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432" w:type="dxa"/>
        <w:tblLook w:val="01E0" w:firstRow="1" w:lastRow="1" w:firstColumn="1" w:lastColumn="1" w:noHBand="0" w:noVBand="0"/>
      </w:tblPr>
      <w:tblGrid>
        <w:gridCol w:w="4140"/>
        <w:gridCol w:w="5040"/>
      </w:tblGrid>
      <w:tr w:rsidR="004D76C5" w:rsidRPr="007E31E1" w:rsidTr="001B39E1">
        <w:tc>
          <w:tcPr>
            <w:tcW w:w="4140" w:type="dxa"/>
            <w:tcBorders>
              <w:top w:val="single" w:sz="4" w:space="0" w:color="auto"/>
            </w:tcBorders>
          </w:tcPr>
          <w:p w:rsidR="004D76C5" w:rsidRPr="007E31E1" w:rsidRDefault="004D76C5" w:rsidP="007E31E1">
            <w:pPr>
              <w:pBdr>
                <w:bottom w:val="single" w:sz="12" w:space="1" w:color="auto"/>
              </w:pBdr>
              <w:spacing w:after="0" w:line="300" w:lineRule="exact"/>
              <w:ind w:right="-514"/>
              <w:jc w:val="left"/>
              <w:rPr>
                <w:b/>
                <w:szCs w:val="28"/>
              </w:rPr>
            </w:pPr>
            <w:r w:rsidRPr="007E31E1">
              <w:rPr>
                <w:b/>
                <w:szCs w:val="28"/>
              </w:rPr>
              <w:t>Δ.Ε.Υ.Α.Λ.</w:t>
            </w:r>
          </w:p>
          <w:p w:rsidR="004D76C5" w:rsidRPr="007E31E1" w:rsidRDefault="004D76C5" w:rsidP="007E31E1">
            <w:pPr>
              <w:spacing w:after="0" w:line="340" w:lineRule="exact"/>
              <w:ind w:right="0"/>
              <w:jc w:val="left"/>
              <w:rPr>
                <w:b/>
                <w:caps/>
              </w:rPr>
            </w:pPr>
            <w:r w:rsidRPr="007E31E1">
              <w:rPr>
                <w:b/>
                <w:caps/>
              </w:rPr>
              <w:t xml:space="preserve">Δημοτική Επιχείρηση </w:t>
            </w:r>
            <w:r w:rsidRPr="007E31E1">
              <w:rPr>
                <w:b/>
                <w:caps/>
                <w:lang w:val="en-US"/>
              </w:rPr>
              <w:t>y</w:t>
            </w:r>
            <w:r w:rsidRPr="007E31E1">
              <w:rPr>
                <w:b/>
                <w:caps/>
              </w:rPr>
              <w:t xml:space="preserve">δρευσης &amp; Αποχέτευσης Λάρισας </w:t>
            </w:r>
          </w:p>
          <w:p w:rsidR="004D76C5" w:rsidRPr="007E31E1" w:rsidRDefault="004D76C5" w:rsidP="007E31E1">
            <w:pPr>
              <w:spacing w:after="0" w:line="340" w:lineRule="exact"/>
              <w:ind w:right="0"/>
              <w:jc w:val="left"/>
              <w:rPr>
                <w:b/>
                <w:caps/>
              </w:rPr>
            </w:pPr>
            <w:r w:rsidRPr="007E31E1">
              <w:rPr>
                <w:b/>
                <w:caps/>
              </w:rPr>
              <w:t xml:space="preserve">Τέρμα Τυχερού </w:t>
            </w:r>
          </w:p>
          <w:p w:rsidR="004D76C5" w:rsidRPr="007E31E1" w:rsidRDefault="004D76C5" w:rsidP="007E31E1">
            <w:pPr>
              <w:spacing w:after="0" w:line="340" w:lineRule="exact"/>
              <w:ind w:right="0"/>
              <w:jc w:val="left"/>
            </w:pPr>
            <w:r w:rsidRPr="007E31E1">
              <w:rPr>
                <w:b/>
                <w:caps/>
              </w:rPr>
              <w:t>412 22 ΛΑΡΙΣΑ</w:t>
            </w:r>
            <w:r w:rsidRPr="007E31E1">
              <w:rPr>
                <w:b/>
              </w:rPr>
              <w:t xml:space="preserve"> </w:t>
            </w:r>
          </w:p>
          <w:p w:rsidR="004D76C5" w:rsidRPr="007E31E1" w:rsidRDefault="004D76C5" w:rsidP="007E31E1">
            <w:pPr>
              <w:spacing w:after="0" w:line="300" w:lineRule="exact"/>
              <w:ind w:right="0"/>
              <w:jc w:val="left"/>
            </w:pPr>
          </w:p>
        </w:tc>
        <w:tc>
          <w:tcPr>
            <w:tcW w:w="5040" w:type="dxa"/>
            <w:tcBorders>
              <w:top w:val="single" w:sz="4" w:space="0" w:color="auto"/>
            </w:tcBorders>
          </w:tcPr>
          <w:p w:rsidR="004D76C5" w:rsidRPr="007E31E1" w:rsidRDefault="004D76C5" w:rsidP="007E31E1">
            <w:pPr>
              <w:pBdr>
                <w:bottom w:val="single" w:sz="12" w:space="1" w:color="auto"/>
              </w:pBdr>
              <w:spacing w:after="0" w:line="300" w:lineRule="exact"/>
              <w:ind w:left="-108" w:right="-514"/>
              <w:jc w:val="left"/>
              <w:rPr>
                <w:b/>
                <w:szCs w:val="26"/>
              </w:rPr>
            </w:pPr>
            <w:r w:rsidRPr="007E31E1">
              <w:rPr>
                <w:b/>
                <w:szCs w:val="26"/>
              </w:rPr>
              <w:t xml:space="preserve">  </w:t>
            </w:r>
            <w:r w:rsidR="00FB068D" w:rsidRPr="00243A27">
              <w:rPr>
                <w:b/>
                <w:szCs w:val="26"/>
              </w:rPr>
              <w:t xml:space="preserve"> </w:t>
            </w:r>
            <w:r w:rsidRPr="007E31E1">
              <w:rPr>
                <w:b/>
                <w:szCs w:val="26"/>
              </w:rPr>
              <w:t>ΑΝΤΙΚΕΙΜΕΝΟ</w:t>
            </w:r>
          </w:p>
          <w:p w:rsidR="004D76C5" w:rsidRPr="007E31E1" w:rsidRDefault="004D76C5" w:rsidP="00FB068D">
            <w:pPr>
              <w:spacing w:before="120" w:after="0"/>
              <w:ind w:left="74" w:right="0"/>
              <w:jc w:val="left"/>
              <w:rPr>
                <w:bCs/>
                <w:caps/>
              </w:rPr>
            </w:pPr>
            <w:r w:rsidRPr="007E31E1">
              <w:rPr>
                <w:bCs/>
                <w:caps/>
              </w:rPr>
              <w:t xml:space="preserve">προμήθεια, εγκατάσταση και θέση σε λειτουργία ΣΥΣΤΗΜΑΤΟΣ ΕΛΕΓΧΟΥ ΤΗΣ ΠΟΙΟΤΗΤΑΣ ΤΟΥ ΠΟΣΙΜΟΥ ΝΕΡΟΥ  </w:t>
            </w:r>
          </w:p>
          <w:p w:rsidR="004D76C5" w:rsidRPr="007E31E1" w:rsidRDefault="004D76C5" w:rsidP="00FB068D">
            <w:pPr>
              <w:spacing w:after="0"/>
              <w:ind w:left="74" w:right="0"/>
              <w:jc w:val="left"/>
              <w:rPr>
                <w:b/>
              </w:rPr>
            </w:pPr>
            <w:r w:rsidRPr="007E31E1">
              <w:rPr>
                <w:bCs/>
                <w:caps/>
              </w:rPr>
              <w:t>ΤΩΝ Δ.Ε. ΓΙΑΝΝΟΥΛΗΣ &amp; ΚΟΙΛΑΔΑΣ</w:t>
            </w:r>
          </w:p>
        </w:tc>
      </w:tr>
    </w:tbl>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keepNext/>
        <w:spacing w:after="0"/>
        <w:ind w:right="0"/>
        <w:jc w:val="center"/>
        <w:outlineLvl w:val="2"/>
        <w:rPr>
          <w:b/>
          <w:bCs/>
          <w:sz w:val="28"/>
        </w:rPr>
      </w:pPr>
    </w:p>
    <w:p w:rsidR="004D76C5" w:rsidRPr="007E31E1" w:rsidRDefault="004D76C5" w:rsidP="007E31E1">
      <w:pPr>
        <w:keepNext/>
        <w:ind w:right="0"/>
        <w:jc w:val="center"/>
        <w:outlineLvl w:val="2"/>
        <w:rPr>
          <w:b/>
          <w:bCs/>
          <w:sz w:val="52"/>
          <w:szCs w:val="52"/>
        </w:rPr>
      </w:pPr>
      <w:r>
        <w:rPr>
          <w:b/>
          <w:bCs/>
          <w:sz w:val="52"/>
          <w:szCs w:val="52"/>
        </w:rPr>
        <w:t>2</w:t>
      </w:r>
      <w:r w:rsidRPr="007E31E1">
        <w:rPr>
          <w:b/>
          <w:bCs/>
          <w:sz w:val="52"/>
          <w:szCs w:val="52"/>
        </w:rPr>
        <w:t xml:space="preserve">. </w:t>
      </w:r>
      <w:r>
        <w:rPr>
          <w:b/>
          <w:bCs/>
          <w:sz w:val="52"/>
          <w:szCs w:val="52"/>
        </w:rPr>
        <w:t xml:space="preserve">ΤΕΧΝΙΚΗ </w:t>
      </w:r>
      <w:r w:rsidRPr="007E31E1">
        <w:rPr>
          <w:b/>
          <w:bCs/>
          <w:sz w:val="52"/>
          <w:szCs w:val="52"/>
        </w:rPr>
        <w:t>Π</w:t>
      </w:r>
      <w:r>
        <w:rPr>
          <w:b/>
          <w:bCs/>
          <w:sz w:val="52"/>
          <w:szCs w:val="52"/>
        </w:rPr>
        <w:t>ΕΡΙΓΡΑΦΗ</w:t>
      </w: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Default="004D76C5" w:rsidP="007E31E1">
      <w:pPr>
        <w:spacing w:after="0" w:line="240" w:lineRule="auto"/>
        <w:ind w:right="0"/>
        <w:jc w:val="left"/>
      </w:pPr>
    </w:p>
    <w:p w:rsidR="004D76C5"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Pr="007E31E1" w:rsidRDefault="004D76C5" w:rsidP="007E31E1">
      <w:pPr>
        <w:spacing w:after="0" w:line="240" w:lineRule="auto"/>
        <w:ind w:right="0"/>
        <w:jc w:val="left"/>
      </w:pPr>
    </w:p>
    <w:p w:rsidR="004D76C5" w:rsidRDefault="004D76C5" w:rsidP="007E31E1">
      <w:pPr>
        <w:keepNext/>
        <w:spacing w:before="240" w:after="60" w:line="240" w:lineRule="auto"/>
        <w:ind w:right="0"/>
        <w:jc w:val="left"/>
        <w:outlineLvl w:val="3"/>
        <w:rPr>
          <w:b/>
          <w:bCs/>
          <w:sz w:val="28"/>
          <w:szCs w:val="28"/>
        </w:rPr>
      </w:pPr>
    </w:p>
    <w:p w:rsidR="004D76C5" w:rsidRPr="007E31E1" w:rsidRDefault="004D76C5" w:rsidP="007E31E1">
      <w:pPr>
        <w:keepNext/>
        <w:spacing w:before="240" w:after="60" w:line="240" w:lineRule="auto"/>
        <w:ind w:right="0"/>
        <w:jc w:val="left"/>
        <w:outlineLvl w:val="3"/>
        <w:rPr>
          <w:b/>
          <w:bCs/>
          <w:sz w:val="28"/>
          <w:szCs w:val="28"/>
        </w:rPr>
      </w:pPr>
    </w:p>
    <w:p w:rsidR="004D76C5" w:rsidRPr="007E31E1" w:rsidRDefault="004D76C5" w:rsidP="007E31E1">
      <w:pPr>
        <w:keepNext/>
        <w:spacing w:before="240" w:after="60" w:line="240" w:lineRule="auto"/>
        <w:ind w:right="0"/>
        <w:jc w:val="center"/>
        <w:outlineLvl w:val="3"/>
        <w:rPr>
          <w:b/>
          <w:bCs/>
          <w:sz w:val="28"/>
          <w:szCs w:val="28"/>
        </w:rPr>
      </w:pPr>
      <w:r w:rsidRPr="007E31E1">
        <w:rPr>
          <w:b/>
          <w:bCs/>
          <w:sz w:val="28"/>
          <w:szCs w:val="28"/>
        </w:rPr>
        <w:t>ΛΑΡΙΣΑ, ΙΑΝΟΥΑΡΙΟΣ 2015</w:t>
      </w:r>
    </w:p>
    <w:p w:rsidR="004D76C5" w:rsidRPr="007E31E1" w:rsidRDefault="004D76C5" w:rsidP="007E31E1">
      <w:pPr>
        <w:spacing w:after="0"/>
        <w:ind w:right="0"/>
        <w:jc w:val="left"/>
        <w:rPr>
          <w:rFonts w:ascii="Calibri" w:hAnsi="Calibri"/>
        </w:rPr>
      </w:pPr>
    </w:p>
    <w:p w:rsidR="004D76C5" w:rsidRDefault="004D76C5" w:rsidP="00375647">
      <w:pPr>
        <w:rPr>
          <w:b/>
        </w:rPr>
      </w:pPr>
    </w:p>
    <w:p w:rsidR="004D76C5" w:rsidRPr="007E31E1" w:rsidRDefault="004D76C5" w:rsidP="00375647">
      <w:pPr>
        <w:rPr>
          <w:b/>
        </w:rPr>
      </w:pPr>
      <w:r w:rsidRPr="007E31E1">
        <w:rPr>
          <w:b/>
        </w:rPr>
        <w:t>ΠΙΝΑΚΑΣ ΠΕΡΙΕΧΟΜΕΝΩΝ</w:t>
      </w:r>
    </w:p>
    <w:p w:rsidR="004D76C5" w:rsidRPr="00B37E1D" w:rsidRDefault="004D76C5" w:rsidP="00375647"/>
    <w:p w:rsidR="00AB28DF" w:rsidRDefault="00063F43">
      <w:pPr>
        <w:pStyle w:val="10"/>
        <w:tabs>
          <w:tab w:val="left" w:pos="660"/>
          <w:tab w:val="right" w:leader="dot" w:pos="8297"/>
        </w:tabs>
        <w:rPr>
          <w:rFonts w:asciiTheme="minorHAnsi" w:eastAsiaTheme="minorEastAsia" w:hAnsiTheme="minorHAnsi" w:cstheme="minorBidi"/>
          <w:caps w:val="0"/>
          <w:sz w:val="22"/>
          <w:szCs w:val="22"/>
        </w:rPr>
      </w:pPr>
      <w:r w:rsidRPr="008A3F27">
        <w:fldChar w:fldCharType="begin"/>
      </w:r>
      <w:r w:rsidR="004D76C5" w:rsidRPr="008A3F27">
        <w:instrText xml:space="preserve"> </w:instrText>
      </w:r>
      <w:r w:rsidR="004D76C5" w:rsidRPr="008A3F27">
        <w:rPr>
          <w:lang w:val="en-US"/>
        </w:rPr>
        <w:instrText>TOC</w:instrText>
      </w:r>
      <w:r w:rsidR="004D76C5" w:rsidRPr="008A3F27">
        <w:instrText xml:space="preserve"> \</w:instrText>
      </w:r>
      <w:r w:rsidR="004D76C5" w:rsidRPr="008A3F27">
        <w:rPr>
          <w:lang w:val="en-US"/>
        </w:rPr>
        <w:instrText>o</w:instrText>
      </w:r>
      <w:r w:rsidR="004D76C5" w:rsidRPr="008A3F27">
        <w:instrText xml:space="preserve"> "1-8" \</w:instrText>
      </w:r>
      <w:r w:rsidR="004D76C5" w:rsidRPr="008A3F27">
        <w:rPr>
          <w:lang w:val="en-US"/>
        </w:rPr>
        <w:instrText>h</w:instrText>
      </w:r>
      <w:r w:rsidR="004D76C5" w:rsidRPr="008A3F27">
        <w:instrText xml:space="preserve"> \</w:instrText>
      </w:r>
      <w:r w:rsidR="004D76C5" w:rsidRPr="008A3F27">
        <w:rPr>
          <w:lang w:val="en-US"/>
        </w:rPr>
        <w:instrText>z</w:instrText>
      </w:r>
      <w:r w:rsidR="004D76C5" w:rsidRPr="008A3F27">
        <w:instrText xml:space="preserve"> </w:instrText>
      </w:r>
      <w:r w:rsidRPr="008A3F27">
        <w:fldChar w:fldCharType="separate"/>
      </w:r>
      <w:hyperlink w:anchor="_Toc422311777" w:history="1">
        <w:r w:rsidR="00AB28DF" w:rsidRPr="001C2026">
          <w:rPr>
            <w:rStyle w:val="-"/>
          </w:rPr>
          <w:t>1.</w:t>
        </w:r>
        <w:r w:rsidR="00AB28DF">
          <w:rPr>
            <w:rFonts w:asciiTheme="minorHAnsi" w:eastAsiaTheme="minorEastAsia" w:hAnsiTheme="minorHAnsi" w:cstheme="minorBidi"/>
            <w:caps w:val="0"/>
            <w:sz w:val="22"/>
            <w:szCs w:val="22"/>
          </w:rPr>
          <w:tab/>
        </w:r>
        <w:r w:rsidR="00AB28DF" w:rsidRPr="001C2026">
          <w:rPr>
            <w:rStyle w:val="-"/>
          </w:rPr>
          <w:t>ΑΝΤΙΚΕΙΜΕΝΟ</w:t>
        </w:r>
        <w:r w:rsidR="00AB28DF">
          <w:rPr>
            <w:webHidden/>
          </w:rPr>
          <w:tab/>
        </w:r>
        <w:r w:rsidR="00AB28DF">
          <w:rPr>
            <w:webHidden/>
          </w:rPr>
          <w:fldChar w:fldCharType="begin"/>
        </w:r>
        <w:r w:rsidR="00AB28DF">
          <w:rPr>
            <w:webHidden/>
          </w:rPr>
          <w:instrText xml:space="preserve"> PAGEREF _Toc422311777 \h </w:instrText>
        </w:r>
        <w:r w:rsidR="00AB28DF">
          <w:rPr>
            <w:webHidden/>
          </w:rPr>
        </w:r>
        <w:r w:rsidR="00AB28DF">
          <w:rPr>
            <w:webHidden/>
          </w:rPr>
          <w:fldChar w:fldCharType="separate"/>
        </w:r>
        <w:r w:rsidR="00AB28DF">
          <w:rPr>
            <w:webHidden/>
          </w:rPr>
          <w:t>3</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78" w:history="1">
        <w:r w:rsidR="00AB28DF" w:rsidRPr="001C2026">
          <w:rPr>
            <w:rStyle w:val="-"/>
          </w:rPr>
          <w:t>2.</w:t>
        </w:r>
        <w:r w:rsidR="00AB28DF">
          <w:rPr>
            <w:rFonts w:asciiTheme="minorHAnsi" w:eastAsiaTheme="minorEastAsia" w:hAnsiTheme="minorHAnsi" w:cstheme="minorBidi"/>
            <w:caps w:val="0"/>
            <w:sz w:val="22"/>
            <w:szCs w:val="22"/>
          </w:rPr>
          <w:tab/>
        </w:r>
        <w:r w:rsidR="00AB28DF" w:rsidRPr="001C2026">
          <w:rPr>
            <w:rStyle w:val="-"/>
          </w:rPr>
          <w:t>ΣΥΝΤΟΜΗ ΠΕΡΙΓΡΑΦΗ ΤΟΥ ΣΥΣΤΗΜΑΤΟΣ</w:t>
        </w:r>
        <w:r w:rsidR="00AB28DF">
          <w:rPr>
            <w:webHidden/>
          </w:rPr>
          <w:tab/>
        </w:r>
        <w:r w:rsidR="00AB28DF">
          <w:rPr>
            <w:webHidden/>
          </w:rPr>
          <w:fldChar w:fldCharType="begin"/>
        </w:r>
        <w:r w:rsidR="00AB28DF">
          <w:rPr>
            <w:webHidden/>
          </w:rPr>
          <w:instrText xml:space="preserve"> PAGEREF _Toc422311778 \h </w:instrText>
        </w:r>
        <w:r w:rsidR="00AB28DF">
          <w:rPr>
            <w:webHidden/>
          </w:rPr>
        </w:r>
        <w:r w:rsidR="00AB28DF">
          <w:rPr>
            <w:webHidden/>
          </w:rPr>
          <w:fldChar w:fldCharType="separate"/>
        </w:r>
        <w:r w:rsidR="00AB28DF">
          <w:rPr>
            <w:webHidden/>
          </w:rPr>
          <w:t>3</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79" w:history="1">
        <w:r w:rsidR="00AB28DF" w:rsidRPr="001C2026">
          <w:rPr>
            <w:rStyle w:val="-"/>
          </w:rPr>
          <w:t>3.</w:t>
        </w:r>
        <w:r w:rsidR="00AB28DF">
          <w:rPr>
            <w:rFonts w:asciiTheme="minorHAnsi" w:eastAsiaTheme="minorEastAsia" w:hAnsiTheme="minorHAnsi" w:cstheme="minorBidi"/>
            <w:caps w:val="0"/>
            <w:sz w:val="22"/>
            <w:szCs w:val="22"/>
          </w:rPr>
          <w:tab/>
        </w:r>
        <w:r w:rsidR="00AB28DF" w:rsidRPr="001C2026">
          <w:rPr>
            <w:rStyle w:val="-"/>
          </w:rPr>
          <w:t>μεθοδοι αναλυσησ</w:t>
        </w:r>
        <w:r w:rsidR="00AB28DF">
          <w:rPr>
            <w:webHidden/>
          </w:rPr>
          <w:tab/>
        </w:r>
        <w:r w:rsidR="00AB28DF">
          <w:rPr>
            <w:webHidden/>
          </w:rPr>
          <w:fldChar w:fldCharType="begin"/>
        </w:r>
        <w:r w:rsidR="00AB28DF">
          <w:rPr>
            <w:webHidden/>
          </w:rPr>
          <w:instrText xml:space="preserve"> PAGEREF _Toc422311779 \h </w:instrText>
        </w:r>
        <w:r w:rsidR="00AB28DF">
          <w:rPr>
            <w:webHidden/>
          </w:rPr>
        </w:r>
        <w:r w:rsidR="00AB28DF">
          <w:rPr>
            <w:webHidden/>
          </w:rPr>
          <w:fldChar w:fldCharType="separate"/>
        </w:r>
        <w:r w:rsidR="00AB28DF">
          <w:rPr>
            <w:webHidden/>
          </w:rPr>
          <w:t>5</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0" w:history="1">
        <w:r w:rsidR="00AB28DF" w:rsidRPr="001C2026">
          <w:rPr>
            <w:rStyle w:val="-"/>
          </w:rPr>
          <w:t>4.</w:t>
        </w:r>
        <w:r w:rsidR="00AB28DF">
          <w:rPr>
            <w:rFonts w:asciiTheme="minorHAnsi" w:eastAsiaTheme="minorEastAsia" w:hAnsiTheme="minorHAnsi" w:cstheme="minorBidi"/>
            <w:caps w:val="0"/>
            <w:sz w:val="22"/>
            <w:szCs w:val="22"/>
          </w:rPr>
          <w:tab/>
        </w:r>
        <w:r w:rsidR="00AB28DF" w:rsidRPr="001C2026">
          <w:rPr>
            <w:rStyle w:val="-"/>
          </w:rPr>
          <w:t>ΣΗΜΕΙΑ ΤΟΠΟΘΕΤΗΣΗΣ των τσε του ΣΥΣΤΗΜΑτοσ</w:t>
        </w:r>
        <w:r w:rsidR="00AB28DF">
          <w:rPr>
            <w:webHidden/>
          </w:rPr>
          <w:tab/>
        </w:r>
        <w:r w:rsidR="00AB28DF">
          <w:rPr>
            <w:webHidden/>
          </w:rPr>
          <w:fldChar w:fldCharType="begin"/>
        </w:r>
        <w:r w:rsidR="00AB28DF">
          <w:rPr>
            <w:webHidden/>
          </w:rPr>
          <w:instrText xml:space="preserve"> PAGEREF _Toc422311780 \h </w:instrText>
        </w:r>
        <w:r w:rsidR="00AB28DF">
          <w:rPr>
            <w:webHidden/>
          </w:rPr>
        </w:r>
        <w:r w:rsidR="00AB28DF">
          <w:rPr>
            <w:webHidden/>
          </w:rPr>
          <w:fldChar w:fldCharType="separate"/>
        </w:r>
        <w:r w:rsidR="00AB28DF">
          <w:rPr>
            <w:webHidden/>
          </w:rPr>
          <w:t>5</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1" w:history="1">
        <w:r w:rsidR="00AB28DF" w:rsidRPr="001C2026">
          <w:rPr>
            <w:rStyle w:val="-"/>
          </w:rPr>
          <w:t>5.</w:t>
        </w:r>
        <w:r w:rsidR="00AB28DF">
          <w:rPr>
            <w:rFonts w:asciiTheme="minorHAnsi" w:eastAsiaTheme="minorEastAsia" w:hAnsiTheme="minorHAnsi" w:cstheme="minorBidi"/>
            <w:caps w:val="0"/>
            <w:sz w:val="22"/>
            <w:szCs w:val="22"/>
          </w:rPr>
          <w:tab/>
        </w:r>
        <w:r w:rsidR="00AB28DF" w:rsidRPr="001C2026">
          <w:rPr>
            <w:rStyle w:val="-"/>
          </w:rPr>
          <w:t>ΔΙΑΧΕΙΡΙΣΤΗΣ – ΧΡΗΣΤΗΣ ΤΟΥ ΣΥΣΤΗΜΑΤΟΣ</w:t>
        </w:r>
        <w:r w:rsidR="00AB28DF">
          <w:rPr>
            <w:webHidden/>
          </w:rPr>
          <w:tab/>
        </w:r>
        <w:r w:rsidR="00AB28DF">
          <w:rPr>
            <w:webHidden/>
          </w:rPr>
          <w:fldChar w:fldCharType="begin"/>
        </w:r>
        <w:r w:rsidR="00AB28DF">
          <w:rPr>
            <w:webHidden/>
          </w:rPr>
          <w:instrText xml:space="preserve"> PAGEREF _Toc422311781 \h </w:instrText>
        </w:r>
        <w:r w:rsidR="00AB28DF">
          <w:rPr>
            <w:webHidden/>
          </w:rPr>
        </w:r>
        <w:r w:rsidR="00AB28DF">
          <w:rPr>
            <w:webHidden/>
          </w:rPr>
          <w:fldChar w:fldCharType="separate"/>
        </w:r>
        <w:r w:rsidR="00AB28DF">
          <w:rPr>
            <w:webHidden/>
          </w:rPr>
          <w:t>8</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2" w:history="1">
        <w:r w:rsidR="00AB28DF" w:rsidRPr="001C2026">
          <w:rPr>
            <w:rStyle w:val="-"/>
          </w:rPr>
          <w:t>6.</w:t>
        </w:r>
        <w:r w:rsidR="00AB28DF">
          <w:rPr>
            <w:rFonts w:asciiTheme="minorHAnsi" w:eastAsiaTheme="minorEastAsia" w:hAnsiTheme="minorHAnsi" w:cstheme="minorBidi"/>
            <w:caps w:val="0"/>
            <w:sz w:val="22"/>
            <w:szCs w:val="22"/>
          </w:rPr>
          <w:tab/>
        </w:r>
        <w:r w:rsidR="00AB28DF" w:rsidRPr="001C2026">
          <w:rPr>
            <w:rStyle w:val="-"/>
          </w:rPr>
          <w:t>ΣΧΕΔΙΑΖΟΜΕΝΕΣ ΦΑΣΕΙΣ ΑΝΑΠΤΥΞΗΣ</w:t>
        </w:r>
        <w:r w:rsidR="00AB28DF">
          <w:rPr>
            <w:webHidden/>
          </w:rPr>
          <w:tab/>
        </w:r>
        <w:r w:rsidR="00AB28DF">
          <w:rPr>
            <w:webHidden/>
          </w:rPr>
          <w:fldChar w:fldCharType="begin"/>
        </w:r>
        <w:r w:rsidR="00AB28DF">
          <w:rPr>
            <w:webHidden/>
          </w:rPr>
          <w:instrText xml:space="preserve"> PAGEREF _Toc422311782 \h </w:instrText>
        </w:r>
        <w:r w:rsidR="00AB28DF">
          <w:rPr>
            <w:webHidden/>
          </w:rPr>
        </w:r>
        <w:r w:rsidR="00AB28DF">
          <w:rPr>
            <w:webHidden/>
          </w:rPr>
          <w:fldChar w:fldCharType="separate"/>
        </w:r>
        <w:r w:rsidR="00AB28DF">
          <w:rPr>
            <w:webHidden/>
          </w:rPr>
          <w:t>8</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3" w:history="1">
        <w:r w:rsidR="00AB28DF" w:rsidRPr="001C2026">
          <w:rPr>
            <w:rStyle w:val="-"/>
          </w:rPr>
          <w:t>7.</w:t>
        </w:r>
        <w:r w:rsidR="00AB28DF">
          <w:rPr>
            <w:rFonts w:asciiTheme="minorHAnsi" w:eastAsiaTheme="minorEastAsia" w:hAnsiTheme="minorHAnsi" w:cstheme="minorBidi"/>
            <w:caps w:val="0"/>
            <w:sz w:val="22"/>
            <w:szCs w:val="22"/>
          </w:rPr>
          <w:tab/>
        </w:r>
        <w:r w:rsidR="00AB28DF" w:rsidRPr="001C2026">
          <w:rPr>
            <w:rStyle w:val="-"/>
          </w:rPr>
          <w:t>Ειδικές απαιτήσεις προμήθειας</w:t>
        </w:r>
        <w:r w:rsidR="00AB28DF">
          <w:rPr>
            <w:webHidden/>
          </w:rPr>
          <w:tab/>
        </w:r>
        <w:r w:rsidR="00AB28DF">
          <w:rPr>
            <w:webHidden/>
          </w:rPr>
          <w:fldChar w:fldCharType="begin"/>
        </w:r>
        <w:r w:rsidR="00AB28DF">
          <w:rPr>
            <w:webHidden/>
          </w:rPr>
          <w:instrText xml:space="preserve"> PAGEREF _Toc422311783 \h </w:instrText>
        </w:r>
        <w:r w:rsidR="00AB28DF">
          <w:rPr>
            <w:webHidden/>
          </w:rPr>
        </w:r>
        <w:r w:rsidR="00AB28DF">
          <w:rPr>
            <w:webHidden/>
          </w:rPr>
          <w:fldChar w:fldCharType="separate"/>
        </w:r>
        <w:r w:rsidR="00AB28DF">
          <w:rPr>
            <w:webHidden/>
          </w:rPr>
          <w:t>8</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4" w:history="1">
        <w:r w:rsidR="00AB28DF" w:rsidRPr="001C2026">
          <w:rPr>
            <w:rStyle w:val="-"/>
          </w:rPr>
          <w:t>8.</w:t>
        </w:r>
        <w:r w:rsidR="00AB28DF">
          <w:rPr>
            <w:rFonts w:asciiTheme="minorHAnsi" w:eastAsiaTheme="minorEastAsia" w:hAnsiTheme="minorHAnsi" w:cstheme="minorBidi"/>
            <w:caps w:val="0"/>
            <w:sz w:val="22"/>
            <w:szCs w:val="22"/>
          </w:rPr>
          <w:tab/>
        </w:r>
        <w:r w:rsidR="00AB28DF" w:rsidRPr="001C2026">
          <w:rPr>
            <w:rStyle w:val="-"/>
          </w:rPr>
          <w:t>Τεκμηρίωση</w:t>
        </w:r>
        <w:r w:rsidR="00AB28DF">
          <w:rPr>
            <w:webHidden/>
          </w:rPr>
          <w:tab/>
        </w:r>
        <w:r w:rsidR="00AB28DF">
          <w:rPr>
            <w:webHidden/>
          </w:rPr>
          <w:fldChar w:fldCharType="begin"/>
        </w:r>
        <w:r w:rsidR="00AB28DF">
          <w:rPr>
            <w:webHidden/>
          </w:rPr>
          <w:instrText xml:space="preserve"> PAGEREF _Toc422311784 \h </w:instrText>
        </w:r>
        <w:r w:rsidR="00AB28DF">
          <w:rPr>
            <w:webHidden/>
          </w:rPr>
        </w:r>
        <w:r w:rsidR="00AB28DF">
          <w:rPr>
            <w:webHidden/>
          </w:rPr>
          <w:fldChar w:fldCharType="separate"/>
        </w:r>
        <w:r w:rsidR="00AB28DF">
          <w:rPr>
            <w:webHidden/>
          </w:rPr>
          <w:t>8</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5" w:history="1">
        <w:r w:rsidR="00AB28DF" w:rsidRPr="001C2026">
          <w:rPr>
            <w:rStyle w:val="-"/>
          </w:rPr>
          <w:t>9.</w:t>
        </w:r>
        <w:r w:rsidR="00AB28DF">
          <w:rPr>
            <w:rFonts w:asciiTheme="minorHAnsi" w:eastAsiaTheme="minorEastAsia" w:hAnsiTheme="minorHAnsi" w:cstheme="minorBidi"/>
            <w:caps w:val="0"/>
            <w:sz w:val="22"/>
            <w:szCs w:val="22"/>
          </w:rPr>
          <w:tab/>
        </w:r>
        <w:r w:rsidR="00AB28DF" w:rsidRPr="001C2026">
          <w:rPr>
            <w:rStyle w:val="-"/>
          </w:rPr>
          <w:t>Εκπαίδευση Προσωπικού-ΔΟΚΙΜΑΣΤΙΚΗ ΛΕΙΤΟΥΡΓΙΑ</w:t>
        </w:r>
        <w:r w:rsidR="00AB28DF">
          <w:rPr>
            <w:webHidden/>
          </w:rPr>
          <w:tab/>
        </w:r>
        <w:r w:rsidR="00AB28DF">
          <w:rPr>
            <w:webHidden/>
          </w:rPr>
          <w:fldChar w:fldCharType="begin"/>
        </w:r>
        <w:r w:rsidR="00AB28DF">
          <w:rPr>
            <w:webHidden/>
          </w:rPr>
          <w:instrText xml:space="preserve"> PAGEREF _Toc422311785 \h </w:instrText>
        </w:r>
        <w:r w:rsidR="00AB28DF">
          <w:rPr>
            <w:webHidden/>
          </w:rPr>
        </w:r>
        <w:r w:rsidR="00AB28DF">
          <w:rPr>
            <w:webHidden/>
          </w:rPr>
          <w:fldChar w:fldCharType="separate"/>
        </w:r>
        <w:r w:rsidR="00AB28DF">
          <w:rPr>
            <w:webHidden/>
          </w:rPr>
          <w:t>9</w:t>
        </w:r>
        <w:r w:rsidR="00AB28DF">
          <w:rPr>
            <w:webHidden/>
          </w:rPr>
          <w:fldChar w:fldCharType="end"/>
        </w:r>
      </w:hyperlink>
    </w:p>
    <w:p w:rsidR="00AB28DF" w:rsidRDefault="002F3025">
      <w:pPr>
        <w:pStyle w:val="10"/>
        <w:tabs>
          <w:tab w:val="left" w:pos="660"/>
          <w:tab w:val="right" w:leader="dot" w:pos="8297"/>
        </w:tabs>
        <w:rPr>
          <w:rFonts w:asciiTheme="minorHAnsi" w:eastAsiaTheme="minorEastAsia" w:hAnsiTheme="minorHAnsi" w:cstheme="minorBidi"/>
          <w:caps w:val="0"/>
          <w:sz w:val="22"/>
          <w:szCs w:val="22"/>
        </w:rPr>
      </w:pPr>
      <w:hyperlink w:anchor="_Toc422311786" w:history="1">
        <w:r w:rsidR="00AB28DF" w:rsidRPr="001C2026">
          <w:rPr>
            <w:rStyle w:val="-"/>
          </w:rPr>
          <w:t>10.</w:t>
        </w:r>
        <w:r w:rsidR="00AB28DF">
          <w:rPr>
            <w:rFonts w:asciiTheme="minorHAnsi" w:eastAsiaTheme="minorEastAsia" w:hAnsiTheme="minorHAnsi" w:cstheme="minorBidi"/>
            <w:caps w:val="0"/>
            <w:sz w:val="22"/>
            <w:szCs w:val="22"/>
          </w:rPr>
          <w:tab/>
        </w:r>
        <w:r w:rsidR="00AB28DF" w:rsidRPr="001C2026">
          <w:rPr>
            <w:rStyle w:val="-"/>
          </w:rPr>
          <w:t>Εγγύηση-υποστήριξη</w:t>
        </w:r>
        <w:r w:rsidR="00AB28DF">
          <w:rPr>
            <w:webHidden/>
          </w:rPr>
          <w:tab/>
        </w:r>
        <w:r w:rsidR="00AB28DF">
          <w:rPr>
            <w:webHidden/>
          </w:rPr>
          <w:fldChar w:fldCharType="begin"/>
        </w:r>
        <w:r w:rsidR="00AB28DF">
          <w:rPr>
            <w:webHidden/>
          </w:rPr>
          <w:instrText xml:space="preserve"> PAGEREF _Toc422311786 \h </w:instrText>
        </w:r>
        <w:r w:rsidR="00AB28DF">
          <w:rPr>
            <w:webHidden/>
          </w:rPr>
        </w:r>
        <w:r w:rsidR="00AB28DF">
          <w:rPr>
            <w:webHidden/>
          </w:rPr>
          <w:fldChar w:fldCharType="separate"/>
        </w:r>
        <w:r w:rsidR="00AB28DF">
          <w:rPr>
            <w:webHidden/>
          </w:rPr>
          <w:t>9</w:t>
        </w:r>
        <w:r w:rsidR="00AB28DF">
          <w:rPr>
            <w:webHidden/>
          </w:rPr>
          <w:fldChar w:fldCharType="end"/>
        </w:r>
      </w:hyperlink>
    </w:p>
    <w:p w:rsidR="004D76C5" w:rsidRPr="008A3F27" w:rsidRDefault="00063F43" w:rsidP="00375647">
      <w:pPr>
        <w:pStyle w:val="30"/>
        <w:rPr>
          <w:lang w:val="en-US"/>
        </w:rPr>
      </w:pPr>
      <w:r w:rsidRPr="008A3F27">
        <w:fldChar w:fldCharType="end"/>
      </w:r>
    </w:p>
    <w:p w:rsidR="004D76C5" w:rsidRDefault="004D76C5" w:rsidP="00375647"/>
    <w:p w:rsidR="004D76C5" w:rsidRDefault="004D76C5" w:rsidP="00375647"/>
    <w:p w:rsidR="004D76C5" w:rsidRDefault="004D76C5" w:rsidP="00375647"/>
    <w:p w:rsidR="004D76C5" w:rsidRDefault="004D76C5" w:rsidP="00375647"/>
    <w:p w:rsidR="004D76C5" w:rsidRPr="009931CC" w:rsidRDefault="004D76C5" w:rsidP="00375647"/>
    <w:p w:rsidR="004D76C5" w:rsidRPr="008A3F27" w:rsidRDefault="004D76C5" w:rsidP="00375647">
      <w:pPr>
        <w:rPr>
          <w:lang w:val="en-US"/>
        </w:rPr>
      </w:pPr>
    </w:p>
    <w:p w:rsidR="004D76C5" w:rsidRDefault="004D76C5" w:rsidP="00375647"/>
    <w:p w:rsidR="004D76C5" w:rsidRDefault="004D76C5" w:rsidP="00375647"/>
    <w:p w:rsidR="004D76C5" w:rsidRPr="00D57BDD" w:rsidRDefault="004D76C5" w:rsidP="00375647"/>
    <w:p w:rsidR="004D76C5" w:rsidRDefault="004D76C5" w:rsidP="00375647">
      <w:pPr>
        <w:rPr>
          <w:lang w:val="en-US"/>
        </w:rPr>
      </w:pPr>
    </w:p>
    <w:p w:rsidR="004D76C5" w:rsidRPr="00B37E1D" w:rsidRDefault="004D76C5" w:rsidP="00375647">
      <w:pPr>
        <w:pStyle w:val="1"/>
      </w:pPr>
      <w:bookmarkStart w:id="0" w:name="_Toc422311777"/>
      <w:r>
        <w:lastRenderedPageBreak/>
        <w:t>ΑΝΤΙΚΕΙΜΕΝΟ</w:t>
      </w:r>
      <w:bookmarkEnd w:id="0"/>
      <w:r>
        <w:t xml:space="preserve"> </w:t>
      </w:r>
    </w:p>
    <w:p w:rsidR="004D76C5" w:rsidRPr="00BD5C1F" w:rsidRDefault="004D76C5" w:rsidP="00375647">
      <w:r>
        <w:t xml:space="preserve">Η παρούσα αφορά στην προμήθεια, εγκατάσταση και θέση σε λειτουργία </w:t>
      </w:r>
      <w:r w:rsidRPr="00B37E1D">
        <w:t>συστήμα</w:t>
      </w:r>
      <w:r>
        <w:t>τος ελέγχου</w:t>
      </w:r>
      <w:r w:rsidRPr="00B37E1D">
        <w:t xml:space="preserve"> της ποιότητας πόσιμου</w:t>
      </w:r>
      <w:r>
        <w:t xml:space="preserve"> νερού των Δ.Ε. Γιάννουλης και Κοιλάδας. </w:t>
      </w:r>
    </w:p>
    <w:p w:rsidR="004D76C5" w:rsidRPr="008A3F27" w:rsidRDefault="004D76C5" w:rsidP="00375647">
      <w:r w:rsidRPr="008A3F27">
        <w:t xml:space="preserve">Σκοπός του υπό εγκατάσταση εξοπλισμού είναι η κατά το δυνατόν καλύτερη αξιοποίηση της σημερινής διαθέσιμης τεχνολογίας </w:t>
      </w:r>
      <w:r>
        <w:t>με σκοπό την π</w:t>
      </w:r>
      <w:r w:rsidRPr="008A3F27">
        <w:t xml:space="preserve">ληρότητα της γνώσης </w:t>
      </w:r>
      <w:r>
        <w:t>για</w:t>
      </w:r>
      <w:r w:rsidRPr="008A3F27">
        <w:t xml:space="preserve"> τις μεταβλητές που περιγράφουν </w:t>
      </w:r>
      <w:r>
        <w:t>τις ποιοτικές παραμέτρους</w:t>
      </w:r>
      <w:r w:rsidRPr="008A3F27">
        <w:t xml:space="preserve"> του πόσιμου </w:t>
      </w:r>
      <w:r>
        <w:t>νερού που διαχειρίζεται η ΔΕΥΑΛ, την δ</w:t>
      </w:r>
      <w:r w:rsidRPr="008A3F27">
        <w:t xml:space="preserve">υνατότητα της ΔΕΥΑΛ να </w:t>
      </w:r>
      <w:r>
        <w:t xml:space="preserve">παρακολουθεί, ελέγχει και </w:t>
      </w:r>
      <w:r w:rsidRPr="008A3F27">
        <w:t xml:space="preserve">ρυθμίζει τις </w:t>
      </w:r>
      <w:r>
        <w:t>παραμέτρους</w:t>
      </w:r>
      <w:r w:rsidRPr="008A3F27">
        <w:t xml:space="preserve"> αυτές και να επεμβαίνει όπου και όποτε απαιτείται</w:t>
      </w:r>
      <w:r>
        <w:t>, καθώς επίσης την δ</w:t>
      </w:r>
      <w:r w:rsidRPr="008A3F27">
        <w:t xml:space="preserve">υνατότητα του ιδίου του συστήματος να επεκταθεί λειτουργικά και γεωγραφικά καλύπτοντας μελλοντικές ανάγκες χωρίς να υπάρξει ανάγκη αντικατάστασης του αρχικού εξοπλισμού. </w:t>
      </w:r>
    </w:p>
    <w:p w:rsidR="004D76C5" w:rsidRDefault="004D76C5" w:rsidP="00F13E00">
      <w:pPr>
        <w:spacing w:after="240"/>
      </w:pPr>
      <w:r w:rsidRPr="00B37E1D">
        <w:t>Το προτεινόμενο σύστημα αναμένεται να βελτιώσει το παρεχόμενο προς κατανάλωση πόσιμο νερό μέσω αποτελεσματικότερου ελέγχου των ποιοτικών του παραμέτρων έτσι ώστε αυτές να διατηρούνται σε  τιμές φυσιολογικές  και να προλαμβάνονται καταστάσεις  που ενδέχεται να επηρεάζουν δυσμενώς την ποιότητα του.</w:t>
      </w:r>
      <w:r>
        <w:t xml:space="preserve"> Η</w:t>
      </w:r>
      <w:r w:rsidRPr="002E6E98">
        <w:t xml:space="preserve"> έγκαιρη και έγκυρη ενημέρωση της ΔΕΥΑΛ για την αξιολόγηση των</w:t>
      </w:r>
      <w:r w:rsidRPr="00B37E1D">
        <w:t xml:space="preserve"> ποιοτικών παραμέτρων του πόσιμου νερού του δικτύου </w:t>
      </w:r>
      <w:r>
        <w:t>θα έχει σαν</w:t>
      </w:r>
      <w:r w:rsidRPr="00B37E1D">
        <w:t xml:space="preserve"> αποτέλεσμα την </w:t>
      </w:r>
      <w:r w:rsidRPr="00402443">
        <w:t>άμεση ενεργοποίηση δράσεων πριν εμφανισθεί το πρόβλημα στον καταναλωτή.</w:t>
      </w:r>
    </w:p>
    <w:p w:rsidR="004D76C5" w:rsidRDefault="004D76C5" w:rsidP="00375647">
      <w:pPr>
        <w:pStyle w:val="1"/>
      </w:pPr>
      <w:bookmarkStart w:id="1" w:name="_Toc422311778"/>
      <w:r>
        <w:t>ΣΥΝΤΟΜΗ ΠΕΡΙΓΡΑΦΗ ΤΟΥ ΣΥΣΤΗΜΑΤΟΣ</w:t>
      </w:r>
      <w:bookmarkEnd w:id="1"/>
    </w:p>
    <w:p w:rsidR="004D76C5" w:rsidRDefault="004D76C5" w:rsidP="00375647">
      <w:r>
        <w:t>Τ</w:t>
      </w:r>
      <w:r w:rsidRPr="00B37E1D">
        <w:t>ο σύστημα παρακολούθησης της ποιότητας πόσιμου</w:t>
      </w:r>
      <w:r>
        <w:t xml:space="preserve"> νερού απαρτίζεται από:</w:t>
      </w:r>
    </w:p>
    <w:p w:rsidR="004D76C5" w:rsidRPr="00F13E00" w:rsidRDefault="004D76C5" w:rsidP="00375647">
      <w:pPr>
        <w:numPr>
          <w:ilvl w:val="0"/>
          <w:numId w:val="13"/>
        </w:numPr>
        <w:rPr>
          <w:spacing w:val="-16"/>
        </w:rPr>
      </w:pPr>
      <w:r w:rsidRPr="00F13E00">
        <w:rPr>
          <w:spacing w:val="-16"/>
        </w:rPr>
        <w:t>επτά (7) Τοπικούς Σταθμούς Ελέγχου (ΤΣΕ) σε θέσεις που περιγράφονται κατωτέρω.</w:t>
      </w:r>
    </w:p>
    <w:p w:rsidR="004D76C5" w:rsidRDefault="004D76C5" w:rsidP="00375647">
      <w:r>
        <w:t xml:space="preserve">Σε κάθε ένα ΤΣΕ </w:t>
      </w:r>
      <w:r w:rsidRPr="00B37E1D">
        <w:t>υπάρχει</w:t>
      </w:r>
      <w:r>
        <w:t>:</w:t>
      </w:r>
    </w:p>
    <w:p w:rsidR="004D76C5" w:rsidRDefault="004D76C5" w:rsidP="00375647">
      <w:pPr>
        <w:numPr>
          <w:ilvl w:val="0"/>
          <w:numId w:val="13"/>
        </w:numPr>
      </w:pPr>
      <w:r w:rsidRPr="00B37E1D">
        <w:t xml:space="preserve">ο </w:t>
      </w:r>
      <w:r>
        <w:t>ελεγκτής π</w:t>
      </w:r>
      <w:r w:rsidRPr="00B37E1D">
        <w:t>οιο</w:t>
      </w:r>
      <w:r>
        <w:t>τικών παραμέτρων πόσιμου νερού, και</w:t>
      </w:r>
    </w:p>
    <w:p w:rsidR="004D76C5" w:rsidRPr="00F13E00" w:rsidRDefault="004D76C5" w:rsidP="00375647">
      <w:pPr>
        <w:numPr>
          <w:ilvl w:val="0"/>
          <w:numId w:val="13"/>
        </w:numPr>
      </w:pPr>
      <w:r w:rsidRPr="00F13E00">
        <w:t>το σύστημα μετάδοσης-δίκτυο επικοινωνίας</w:t>
      </w:r>
    </w:p>
    <w:p w:rsidR="004D76C5" w:rsidRDefault="004D76C5" w:rsidP="00375647">
      <w:r w:rsidRPr="00B37E1D">
        <w:t xml:space="preserve">Στον ΤΣΕ και συγκεκριμένα σε κατάλληλες κάρτες εισόδων / εξόδων του </w:t>
      </w:r>
      <w:r>
        <w:t>ε</w:t>
      </w:r>
      <w:r w:rsidRPr="00B37E1D">
        <w:t xml:space="preserve">λεγκτή </w:t>
      </w:r>
      <w:r>
        <w:t>π</w:t>
      </w:r>
      <w:r w:rsidRPr="00B37E1D">
        <w:t xml:space="preserve">οιοτικών </w:t>
      </w:r>
      <w:r>
        <w:t>π</w:t>
      </w:r>
      <w:r w:rsidRPr="00B37E1D">
        <w:t xml:space="preserve">αραμέτρων </w:t>
      </w:r>
      <w:r>
        <w:t>π</w:t>
      </w:r>
      <w:r w:rsidRPr="00B37E1D">
        <w:t xml:space="preserve">όσιμου </w:t>
      </w:r>
      <w:r>
        <w:t>ν</w:t>
      </w:r>
      <w:r w:rsidRPr="00B37E1D">
        <w:t>ερού συνδέονται</w:t>
      </w:r>
      <w:r>
        <w:t>:</w:t>
      </w:r>
    </w:p>
    <w:p w:rsidR="004D76C5" w:rsidRDefault="004D76C5" w:rsidP="00375647">
      <w:pPr>
        <w:numPr>
          <w:ilvl w:val="0"/>
          <w:numId w:val="24"/>
        </w:numPr>
      </w:pPr>
      <w:r w:rsidRPr="00B37E1D">
        <w:t>ο ελεγχόμενος ηλεκτρομηχανολογικός εξοπλισμός</w:t>
      </w:r>
      <w:r>
        <w:t>,</w:t>
      </w:r>
      <w:r w:rsidRPr="00B37E1D">
        <w:t xml:space="preserve"> και</w:t>
      </w:r>
    </w:p>
    <w:p w:rsidR="004D76C5" w:rsidRPr="00B37E1D" w:rsidRDefault="004D76C5" w:rsidP="00375647">
      <w:pPr>
        <w:numPr>
          <w:ilvl w:val="0"/>
          <w:numId w:val="24"/>
        </w:numPr>
      </w:pPr>
      <w:r w:rsidRPr="00B37E1D">
        <w:t>τα αισθητήρια όργανα της τοπικής εγκατάστασης.</w:t>
      </w:r>
    </w:p>
    <w:p w:rsidR="004D76C5" w:rsidRDefault="004D76C5" w:rsidP="00375647">
      <w:r>
        <w:t>Ο ελεγκτής ποιοτικών παραμέτρων πόσιμου ν</w:t>
      </w:r>
      <w:r w:rsidRPr="00B37E1D">
        <w:t>ερού εξα</w:t>
      </w:r>
      <w:r>
        <w:t>σφαλίζει σε τοπικό επίπεδο την συλλογή π</w:t>
      </w:r>
      <w:r w:rsidRPr="00B37E1D">
        <w:t>ληροφοριών σχετικά με τις ποιοτικές παραμέτρους του πόσιμου νερού που είναι</w:t>
      </w:r>
      <w:r>
        <w:t>:</w:t>
      </w:r>
    </w:p>
    <w:p w:rsidR="004D76C5" w:rsidRDefault="004D76C5" w:rsidP="00375647">
      <w:pPr>
        <w:numPr>
          <w:ilvl w:val="0"/>
          <w:numId w:val="25"/>
        </w:numPr>
      </w:pPr>
      <w:r w:rsidRPr="00B37E1D">
        <w:t>το υπολειμματικό χλώριο</w:t>
      </w:r>
      <w:r>
        <w:t xml:space="preserve">, </w:t>
      </w:r>
      <w:r w:rsidRPr="00B37E1D">
        <w:t>και</w:t>
      </w:r>
    </w:p>
    <w:p w:rsidR="004D76C5" w:rsidRPr="00B37E1D" w:rsidRDefault="004D76C5" w:rsidP="00375647">
      <w:pPr>
        <w:numPr>
          <w:ilvl w:val="0"/>
          <w:numId w:val="25"/>
        </w:numPr>
      </w:pPr>
      <w:r w:rsidRPr="00B37E1D">
        <w:t>η θολότητα.</w:t>
      </w:r>
    </w:p>
    <w:p w:rsidR="004D76C5" w:rsidRDefault="004D76C5" w:rsidP="00375647">
      <w:r w:rsidRPr="00F13E00">
        <w:t>Το δίκτυο επικοινωνίας διαθέτει εξοπλισμό ασύρματης επικοινωνίας ανά ΤΣΕ</w:t>
      </w:r>
      <w:r>
        <w:t xml:space="preserve"> που </w:t>
      </w:r>
      <w:r w:rsidRPr="00B37E1D">
        <w:t>περιλαμβάνει</w:t>
      </w:r>
      <w:r>
        <w:t>:</w:t>
      </w:r>
    </w:p>
    <w:p w:rsidR="004D76C5" w:rsidRDefault="004D76C5" w:rsidP="00375647">
      <w:pPr>
        <w:numPr>
          <w:ilvl w:val="0"/>
          <w:numId w:val="14"/>
        </w:numPr>
      </w:pPr>
      <w:r w:rsidRPr="00B37E1D">
        <w:rPr>
          <w:lang w:val="en-US"/>
        </w:rPr>
        <w:t>GSM</w:t>
      </w:r>
      <w:r w:rsidRPr="00B37E1D">
        <w:t xml:space="preserve"> </w:t>
      </w:r>
      <w:r w:rsidRPr="00B37E1D">
        <w:rPr>
          <w:lang w:val="en-US"/>
        </w:rPr>
        <w:t>Modem</w:t>
      </w:r>
      <w:r w:rsidRPr="00B37E1D">
        <w:t xml:space="preserve"> ασύρματης επικοινωνίας</w:t>
      </w:r>
      <w:r>
        <w:t>,</w:t>
      </w:r>
      <w:r w:rsidRPr="00B37E1D">
        <w:t xml:space="preserve"> και</w:t>
      </w:r>
    </w:p>
    <w:p w:rsidR="004D76C5" w:rsidRPr="00B37E1D" w:rsidRDefault="004D76C5" w:rsidP="00375647">
      <w:pPr>
        <w:numPr>
          <w:ilvl w:val="0"/>
          <w:numId w:val="14"/>
        </w:numPr>
      </w:pPr>
      <w:r w:rsidRPr="00B37E1D">
        <w:t>κεραία.</w:t>
      </w:r>
    </w:p>
    <w:p w:rsidR="004D76C5" w:rsidRPr="00B37E1D" w:rsidRDefault="004D76C5" w:rsidP="00375647">
      <w:r w:rsidRPr="00B37E1D">
        <w:t>Το πρωτόκολλο ασύρματης επικοινωνίας είναι σχεδιασμένο και προσαρμοσμένο κατάλληλα για χρήση σε σύστημα παρακολούθησης ποιοτικών παραμέτρων πόσιμου νερού και εξασφαλίζει την έγκυρη μεταφορά των δεδομένων.</w:t>
      </w:r>
    </w:p>
    <w:p w:rsidR="004D76C5" w:rsidRPr="00B37E1D" w:rsidRDefault="004D76C5" w:rsidP="00375647">
      <w:r w:rsidRPr="00B37E1D">
        <w:t>Η μεταφορά των δεδομένων από τους ΤΣΕ υλοποιείται σε πραγματικό χρόνο (</w:t>
      </w:r>
      <w:r w:rsidRPr="00B37E1D">
        <w:rPr>
          <w:lang w:val="en-US"/>
        </w:rPr>
        <w:t>real</w:t>
      </w:r>
      <w:r w:rsidRPr="00B37E1D">
        <w:t xml:space="preserve"> </w:t>
      </w:r>
      <w:r w:rsidRPr="00B37E1D">
        <w:rPr>
          <w:lang w:val="en-US"/>
        </w:rPr>
        <w:t>time</w:t>
      </w:r>
      <w:r w:rsidRPr="00B37E1D">
        <w:t>) και η πρόσβαση σε αυτά γίνεται μέσω ιστοσελίδας.</w:t>
      </w:r>
    </w:p>
    <w:p w:rsidR="004D76C5" w:rsidRDefault="004D76C5" w:rsidP="00375647">
      <w:r w:rsidRPr="002B02BB">
        <w:t>Στο επισυναπτόμενο σχέδιο φαίνονται οι θέσεις των 7 ΤΣΕ.</w:t>
      </w:r>
    </w:p>
    <w:p w:rsidR="004D76C5" w:rsidRPr="004309CA" w:rsidRDefault="004D76C5" w:rsidP="00375647">
      <w:r w:rsidRPr="004309CA">
        <w:t>Ο Ανάδοχος υποχρεούται να εκτελέσει τις ακόλουθες εργασίες:</w:t>
      </w:r>
    </w:p>
    <w:p w:rsidR="004D76C5" w:rsidRPr="004309CA" w:rsidRDefault="004D76C5" w:rsidP="00D57BDD">
      <w:pPr>
        <w:numPr>
          <w:ilvl w:val="0"/>
          <w:numId w:val="14"/>
        </w:numPr>
      </w:pPr>
      <w:r w:rsidRPr="004309CA">
        <w:t xml:space="preserve">Προμήθεια και εγκατάσταση </w:t>
      </w:r>
      <w:r>
        <w:t>των επτά ΤΣΕ</w:t>
      </w:r>
    </w:p>
    <w:p w:rsidR="004D76C5" w:rsidRPr="004309CA" w:rsidRDefault="004D76C5" w:rsidP="00D57BDD">
      <w:pPr>
        <w:numPr>
          <w:ilvl w:val="0"/>
          <w:numId w:val="14"/>
        </w:numPr>
      </w:pPr>
      <w:r w:rsidRPr="004309CA">
        <w:t xml:space="preserve">Ανάπτυξη του δικτύου επικοινωνίας </w:t>
      </w:r>
    </w:p>
    <w:p w:rsidR="004D76C5" w:rsidRPr="004309CA" w:rsidRDefault="004D76C5" w:rsidP="00D57BDD">
      <w:pPr>
        <w:numPr>
          <w:ilvl w:val="0"/>
          <w:numId w:val="14"/>
        </w:numPr>
      </w:pPr>
      <w:r w:rsidRPr="004309CA">
        <w:t xml:space="preserve">Ανάπτυξη εφαρμογής ειδοποίησης με μηνύματα μέσω </w:t>
      </w:r>
      <w:r w:rsidRPr="00D57BDD">
        <w:t>GSM</w:t>
      </w:r>
      <w:r w:rsidRPr="004309CA">
        <w:t xml:space="preserve"> </w:t>
      </w:r>
      <w:proofErr w:type="spellStart"/>
      <w:r w:rsidRPr="00D57BDD">
        <w:t>modem</w:t>
      </w:r>
      <w:proofErr w:type="spellEnd"/>
      <w:r w:rsidRPr="004309CA">
        <w:t xml:space="preserve"> σε περιπτώσεις κρίσιμων συναγερμών</w:t>
      </w:r>
    </w:p>
    <w:p w:rsidR="004D76C5" w:rsidRPr="004309CA" w:rsidRDefault="004D76C5" w:rsidP="00D57BDD">
      <w:pPr>
        <w:numPr>
          <w:ilvl w:val="0"/>
          <w:numId w:val="14"/>
        </w:numPr>
      </w:pPr>
      <w:r w:rsidRPr="004309CA">
        <w:t>Εκπόνηση ολοκληρωμένου φακέλου τεκμηρίωσης</w:t>
      </w:r>
    </w:p>
    <w:p w:rsidR="004D76C5" w:rsidRPr="004309CA" w:rsidRDefault="004D76C5" w:rsidP="00D57BDD">
      <w:pPr>
        <w:numPr>
          <w:ilvl w:val="0"/>
          <w:numId w:val="14"/>
        </w:numPr>
      </w:pPr>
      <w:r w:rsidRPr="004309CA">
        <w:t>Υλοποίηση προγράμματος εκπαίδευσης του προσωπικού</w:t>
      </w:r>
    </w:p>
    <w:p w:rsidR="004D76C5" w:rsidRDefault="004D76C5" w:rsidP="00D57BDD">
      <w:pPr>
        <w:numPr>
          <w:ilvl w:val="0"/>
          <w:numId w:val="14"/>
        </w:numPr>
        <w:spacing w:after="240"/>
        <w:ind w:left="714" w:hanging="357"/>
      </w:pPr>
      <w:r w:rsidRPr="004309CA">
        <w:t>Εγγύηση καλής λειτουργίας συστήματος και παροχή τεχνικής υποστήριξης</w:t>
      </w:r>
    </w:p>
    <w:p w:rsidR="004D76C5" w:rsidRPr="008A3F27" w:rsidRDefault="004D76C5" w:rsidP="00375647">
      <w:pPr>
        <w:pStyle w:val="1"/>
      </w:pPr>
      <w:bookmarkStart w:id="2" w:name="_Toc422311779"/>
      <w:r>
        <w:t>μεθοδοι αναλυσησ</w:t>
      </w:r>
      <w:bookmarkEnd w:id="2"/>
    </w:p>
    <w:p w:rsidR="004D76C5" w:rsidRDefault="004D76C5" w:rsidP="00375647">
      <w:r w:rsidRPr="008A3F27">
        <w:t>Ο κάθε ελεγκτής λαμβάνει δείγματα νερού από το σημεί</w:t>
      </w:r>
      <w:r>
        <w:t xml:space="preserve">ο εγκατάστασής του, τα αναλύει </w:t>
      </w:r>
      <w:r w:rsidRPr="008A3F27">
        <w:t xml:space="preserve">ως προς τις ποιοτικές παραμέτρους, λαμβάνει τις μετρήσεις και τελικώς μέσω επικοινωνίας </w:t>
      </w:r>
      <w:r w:rsidRPr="008A3F27">
        <w:rPr>
          <w:lang w:val="en-US"/>
        </w:rPr>
        <w:t>GSM</w:t>
      </w:r>
      <w:r>
        <w:t xml:space="preserve"> </w:t>
      </w:r>
      <w:r w:rsidRPr="008A3F27">
        <w:t xml:space="preserve">/ </w:t>
      </w:r>
      <w:r w:rsidRPr="008A3F27">
        <w:rPr>
          <w:lang w:val="en-US"/>
        </w:rPr>
        <w:t>GPRS</w:t>
      </w:r>
      <w:r w:rsidRPr="008A3F27">
        <w:t xml:space="preserve"> μεταδίδει τον όγκο των πληροφοριών.</w:t>
      </w:r>
    </w:p>
    <w:p w:rsidR="004D76C5" w:rsidRPr="008A3F27" w:rsidRDefault="004D76C5" w:rsidP="00375647">
      <w:r w:rsidRPr="008A3F27">
        <w:t>Αναλυτικά οι μετρήσεις γίνονται ως εξής:</w:t>
      </w:r>
    </w:p>
    <w:p w:rsidR="004D76C5" w:rsidRPr="00D57BDD" w:rsidRDefault="004D76C5" w:rsidP="002154B5">
      <w:pPr>
        <w:ind w:firstLine="426"/>
        <w:rPr>
          <w:b/>
        </w:rPr>
      </w:pPr>
      <w:r w:rsidRPr="00D57BDD">
        <w:rPr>
          <w:b/>
        </w:rPr>
        <w:t>α. Μέτρηση υπολειμματικού χλωρίου με φωτομετρική μέθοδο</w:t>
      </w:r>
    </w:p>
    <w:p w:rsidR="004D76C5" w:rsidRPr="00D57BDD" w:rsidRDefault="004D76C5" w:rsidP="00375647">
      <w:r w:rsidRPr="00D57BDD">
        <w:t xml:space="preserve">Δείγματα νερού λαμβάνονται από δεξαμενή ή κάποιο άλλο σημείο και εισέρχονται στο κελί δειγματοληψίας. Μέσω ηλεκτροβάνας που ανοίγει περιοδικά, σύμφωνα με την επιλογή που έχει προκαθοριστεί από το χρήστη, ποσότητα νερού οδηγείται στο φωτόμετρο και παραμένει στο κελί αντίδρασης προκειμένου να γίνει η μέτρηση του χλωρίου. </w:t>
      </w:r>
    </w:p>
    <w:p w:rsidR="004D76C5" w:rsidRDefault="004D76C5" w:rsidP="00375647">
      <w:r w:rsidRPr="00D57BDD">
        <w:t>Η πηγή φωτός ενεργοποιείται αυτόματα για να γίνει</w:t>
      </w:r>
      <w:r>
        <w:t xml:space="preserve"> η αρχικοποίηση των  μετρήσεων </w:t>
      </w:r>
      <w:r w:rsidRPr="00D57BDD">
        <w:t>(</w:t>
      </w:r>
      <w:r w:rsidRPr="00D57BDD">
        <w:rPr>
          <w:lang w:val="en-US"/>
        </w:rPr>
        <w:t>zero</w:t>
      </w:r>
      <w:r w:rsidRPr="00D57BDD">
        <w:t xml:space="preserve"> </w:t>
      </w:r>
      <w:r w:rsidRPr="00D57BDD">
        <w:rPr>
          <w:lang w:val="en-US"/>
        </w:rPr>
        <w:t>point</w:t>
      </w:r>
      <w:r w:rsidRPr="00D57BDD">
        <w:t>). Αντιδραστήρια εγχέονται μέσω περισταλτικών δοσομετρικών αντλιών μέσα στο κελί αντίδρασης του φωτόμετρου και ενεργοποιείται το έμβολο μίξης για την πλήρη ανάμειξη των αντιδραστηρίων με το δείγμα. Η πηγή φωτός ενεργοποιείται ξανά για να αναγνώσει τη συγκέντρωση του χλωρίου.</w:t>
      </w:r>
    </w:p>
    <w:p w:rsidR="004D76C5" w:rsidRDefault="004D76C5" w:rsidP="00375647">
      <w:r w:rsidRPr="008A3F27">
        <w:t xml:space="preserve">Έτσι ολοκληρώνεται ένας κύκλος μέτρησης χλωρίου με τις μετρούμενες τιμές να απεικονίζονται στην οθόνη ένδειξης και να μεταδίδονται μέσω του </w:t>
      </w:r>
      <w:r w:rsidRPr="0043001B">
        <w:rPr>
          <w:lang w:val="en-US"/>
        </w:rPr>
        <w:t>GSM</w:t>
      </w:r>
      <w:r w:rsidRPr="008A3F27">
        <w:t xml:space="preserve"> </w:t>
      </w:r>
      <w:r w:rsidRPr="0043001B">
        <w:rPr>
          <w:lang w:val="en-US"/>
        </w:rPr>
        <w:t>modem</w:t>
      </w:r>
      <w:r w:rsidRPr="008A3F27">
        <w:t>.</w:t>
      </w:r>
    </w:p>
    <w:p w:rsidR="004D76C5" w:rsidRPr="00D57BDD" w:rsidRDefault="004D76C5" w:rsidP="002154B5">
      <w:pPr>
        <w:ind w:firstLine="426"/>
        <w:rPr>
          <w:b/>
        </w:rPr>
      </w:pPr>
      <w:r w:rsidRPr="00D57BDD">
        <w:rPr>
          <w:b/>
        </w:rPr>
        <w:t>β.  Μέτρηση Θολότητας με μέθοδο νεφελομετρίας λευκού φωτός</w:t>
      </w:r>
    </w:p>
    <w:p w:rsidR="004D76C5" w:rsidRDefault="004D76C5" w:rsidP="002154B5">
      <w:pPr>
        <w:spacing w:after="240"/>
      </w:pPr>
      <w:r w:rsidRPr="00D57BDD">
        <w:t xml:space="preserve">Η μέτρηση της θολότητας στηρίζεται στη σκέδαση του φωτός που προκαλείται από το δείγμα. Η συσκευή μέτρησης περιλαμβάνει μία δέσμη ορατού φωτός και έναν ανιχνευτή διαχεόμενης ακτινοβολίας. Η θολότητα </w:t>
      </w:r>
      <w:proofErr w:type="spellStart"/>
      <w:r w:rsidRPr="00D57BDD">
        <w:t>ποσοτικοποιείται</w:t>
      </w:r>
      <w:proofErr w:type="spellEnd"/>
      <w:r w:rsidRPr="00D57BDD">
        <w:t xml:space="preserve"> με </w:t>
      </w:r>
      <w:proofErr w:type="spellStart"/>
      <w:r w:rsidRPr="00D57BDD">
        <w:t>νεφελομετρία</w:t>
      </w:r>
      <w:proofErr w:type="spellEnd"/>
      <w:r w:rsidRPr="00D57BDD">
        <w:t>, μια σχετική μέτρηση που εκφράζεται με μονάδες NTU (</w:t>
      </w:r>
      <w:proofErr w:type="spellStart"/>
      <w:r w:rsidRPr="00D57BDD">
        <w:t>Nephelometric</w:t>
      </w:r>
      <w:proofErr w:type="spellEnd"/>
      <w:r w:rsidRPr="00D57BDD">
        <w:t xml:space="preserve"> </w:t>
      </w:r>
      <w:proofErr w:type="spellStart"/>
      <w:r w:rsidRPr="00D57BDD">
        <w:t>Turbidity</w:t>
      </w:r>
      <w:proofErr w:type="spellEnd"/>
      <w:r w:rsidRPr="00D57BDD">
        <w:t xml:space="preserve"> </w:t>
      </w:r>
      <w:proofErr w:type="spellStart"/>
      <w:r w:rsidRPr="00D57BDD">
        <w:t>Units</w:t>
      </w:r>
      <w:proofErr w:type="spellEnd"/>
      <w:r w:rsidRPr="00D57BDD">
        <w:t>).</w:t>
      </w:r>
    </w:p>
    <w:p w:rsidR="004D76C5" w:rsidRDefault="004D76C5" w:rsidP="00375647">
      <w:pPr>
        <w:pStyle w:val="1"/>
      </w:pPr>
      <w:bookmarkStart w:id="3" w:name="_Toc422311780"/>
      <w:r>
        <w:t>ΣΗΜΕΙΑ ΤΟΠΟΘΕΤΗΣΗΣ των τσε του ΣΥΣΤΗΜΑτοσ</w:t>
      </w:r>
      <w:bookmarkEnd w:id="3"/>
    </w:p>
    <w:p w:rsidR="004D76C5" w:rsidRPr="00AC0927" w:rsidRDefault="004D76C5" w:rsidP="00375647">
      <w:r>
        <w:t xml:space="preserve">Οι 7 (επτά) Τοπικοί Σταθμοί Ελέγχου (ΤΣΕ) του συστήματος παρακολούθησης της ποιότητας του πόσιμου νερού θα τοποθετηθούν στις παρακάτω θέσεις όπου περιγράφονται και οι επικρατούσες συνθήκες:  </w:t>
      </w:r>
    </w:p>
    <w:p w:rsidR="004D76C5" w:rsidRPr="00D57BDD" w:rsidRDefault="004D76C5" w:rsidP="00375647">
      <w:pPr>
        <w:numPr>
          <w:ilvl w:val="0"/>
          <w:numId w:val="21"/>
        </w:numPr>
        <w:rPr>
          <w:b/>
        </w:rPr>
      </w:pPr>
      <w:r w:rsidRPr="00D57BDD">
        <w:rPr>
          <w:b/>
        </w:rPr>
        <w:t xml:space="preserve">Δεξαμενή Βύρωνα, περιοχή </w:t>
      </w:r>
      <w:proofErr w:type="spellStart"/>
      <w:r w:rsidRPr="00D57BDD">
        <w:rPr>
          <w:b/>
        </w:rPr>
        <w:t>Τερψιθέας</w:t>
      </w:r>
      <w:proofErr w:type="spellEnd"/>
    </w:p>
    <w:p w:rsidR="004D76C5" w:rsidRPr="00EF1A30" w:rsidRDefault="004D76C5" w:rsidP="00375647">
      <w:pPr>
        <w:numPr>
          <w:ilvl w:val="0"/>
          <w:numId w:val="22"/>
        </w:numPr>
        <w:rPr>
          <w:b/>
        </w:r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στο φρεάτιο του αγωγού εξόδου από τη δεξαμενή και τροφοδοσίας δικτύων.</w:t>
      </w:r>
    </w:p>
    <w:p w:rsidR="004D76C5" w:rsidRPr="00EF1A30" w:rsidRDefault="004D76C5" w:rsidP="00375647">
      <w:pPr>
        <w:numPr>
          <w:ilvl w:val="0"/>
          <w:numId w:val="22"/>
        </w:numPr>
      </w:pPr>
      <w:r w:rsidRPr="00EF1A30">
        <w:t>Εγκατάσταση του ΤΣΕ σε ερμάριο έξω από τη δεξαμενή.</w:t>
      </w:r>
    </w:p>
    <w:p w:rsidR="004D76C5" w:rsidRPr="00EF1A30" w:rsidRDefault="004D76C5" w:rsidP="00375647">
      <w:pPr>
        <w:numPr>
          <w:ilvl w:val="0"/>
          <w:numId w:val="22"/>
        </w:numPr>
      </w:pPr>
      <w:r w:rsidRPr="00EF1A30">
        <w:t>Πίεση υδροστατική ανάλογη του ύψους στάθμης νερού της δεξαμενής.</w:t>
      </w:r>
    </w:p>
    <w:p w:rsidR="004D76C5" w:rsidRPr="00EF1A30" w:rsidRDefault="004D76C5" w:rsidP="00375647">
      <w:pPr>
        <w:numPr>
          <w:ilvl w:val="0"/>
          <w:numId w:val="22"/>
        </w:numPr>
      </w:pPr>
      <w:r w:rsidRPr="00EF1A30">
        <w:t>Παροχή ρεύματος από ΔΕΗ : ναι.</w:t>
      </w:r>
    </w:p>
    <w:p w:rsidR="004D76C5" w:rsidRPr="00D57BDD" w:rsidRDefault="004D76C5" w:rsidP="00375647">
      <w:pPr>
        <w:numPr>
          <w:ilvl w:val="0"/>
          <w:numId w:val="21"/>
        </w:numPr>
        <w:rPr>
          <w:b/>
        </w:rPr>
      </w:pPr>
      <w:r w:rsidRPr="00D57BDD">
        <w:rPr>
          <w:b/>
        </w:rPr>
        <w:t xml:space="preserve">Δεξαμενή Μάνδρας </w:t>
      </w:r>
    </w:p>
    <w:p w:rsidR="004D76C5" w:rsidRPr="00EF1A30" w:rsidRDefault="004D76C5" w:rsidP="00375647">
      <w:pPr>
        <w:numPr>
          <w:ilvl w:val="0"/>
          <w:numId w:val="23"/>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στο φρεάτιο του αγωγού εξόδου από τη δεξαμενή όπου είναι τοποθετημένο το </w:t>
      </w:r>
      <w:proofErr w:type="spellStart"/>
      <w:r w:rsidRPr="00EF1A30">
        <w:t>παροχόμετρο</w:t>
      </w:r>
      <w:proofErr w:type="spellEnd"/>
      <w:r w:rsidRPr="00EF1A30">
        <w:t>.</w:t>
      </w:r>
    </w:p>
    <w:p w:rsidR="004D76C5" w:rsidRPr="00EF1A30" w:rsidRDefault="004D76C5" w:rsidP="00375647">
      <w:pPr>
        <w:numPr>
          <w:ilvl w:val="0"/>
          <w:numId w:val="23"/>
        </w:numPr>
      </w:pPr>
      <w:r w:rsidRPr="00EF1A30">
        <w:t>Εγκατάσταση του ΤΣΕ σε ερμάριο έξω από τη δεξαμενή ή εναλλακτικά σε ερμάριο στον οικίσκο της γεώτρησης.</w:t>
      </w:r>
    </w:p>
    <w:p w:rsidR="004D76C5" w:rsidRPr="00EF1A30" w:rsidRDefault="004D76C5" w:rsidP="00375647">
      <w:pPr>
        <w:numPr>
          <w:ilvl w:val="0"/>
          <w:numId w:val="23"/>
        </w:numPr>
      </w:pPr>
      <w:r w:rsidRPr="00EF1A30">
        <w:t>Πίεση υδροστατική ανάλογη του ύψους στάθμης νερού της δεξαμενής.</w:t>
      </w:r>
    </w:p>
    <w:p w:rsidR="004D76C5" w:rsidRPr="00EF1A30" w:rsidRDefault="004D76C5" w:rsidP="00375647">
      <w:pPr>
        <w:numPr>
          <w:ilvl w:val="0"/>
          <w:numId w:val="23"/>
        </w:numPr>
      </w:pPr>
      <w:r w:rsidRPr="00EF1A30">
        <w:t>Παροχή ρεύματος από ΔΕΗ : ναι.</w:t>
      </w:r>
    </w:p>
    <w:p w:rsidR="004D76C5" w:rsidRPr="00D57BDD" w:rsidRDefault="004D76C5" w:rsidP="00375647">
      <w:pPr>
        <w:numPr>
          <w:ilvl w:val="0"/>
          <w:numId w:val="21"/>
        </w:numPr>
        <w:rPr>
          <w:b/>
        </w:rPr>
      </w:pPr>
      <w:r w:rsidRPr="00D57BDD">
        <w:rPr>
          <w:b/>
        </w:rPr>
        <w:t xml:space="preserve">Δεξαμενή </w:t>
      </w:r>
      <w:proofErr w:type="spellStart"/>
      <w:r w:rsidRPr="00D57BDD">
        <w:rPr>
          <w:b/>
        </w:rPr>
        <w:t>Κουτσόχερου</w:t>
      </w:r>
      <w:proofErr w:type="spellEnd"/>
    </w:p>
    <w:p w:rsidR="004D76C5" w:rsidRPr="00EF1A30" w:rsidRDefault="004D76C5" w:rsidP="00375647">
      <w:pPr>
        <w:numPr>
          <w:ilvl w:val="0"/>
          <w:numId w:val="22"/>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στο φρεάτιο του αγωγού εξόδου από τη δεξαμενή όπου είναι τοποθετημένα το </w:t>
      </w:r>
      <w:proofErr w:type="spellStart"/>
      <w:r w:rsidRPr="00EF1A30">
        <w:t>παροχόμετρο</w:t>
      </w:r>
      <w:proofErr w:type="spellEnd"/>
      <w:r w:rsidRPr="00EF1A30">
        <w:t xml:space="preserve"> και οι πιεστικές αντλίες για τη Δ.Κ. Κάστρου.</w:t>
      </w:r>
    </w:p>
    <w:p w:rsidR="004D76C5" w:rsidRPr="00EF1A30" w:rsidRDefault="004D76C5" w:rsidP="00375647">
      <w:pPr>
        <w:numPr>
          <w:ilvl w:val="0"/>
          <w:numId w:val="22"/>
        </w:numPr>
      </w:pPr>
      <w:r w:rsidRPr="00EF1A30">
        <w:t>Εγκατάσταση του ΤΣΕ σε ερμάριο έξω από τη δεξαμενή ή εναλλακτικά σε ερμάριο στον οικίσκο των πιεστικών αντλιών.</w:t>
      </w:r>
    </w:p>
    <w:p w:rsidR="004D76C5" w:rsidRPr="00EF1A30" w:rsidRDefault="004D76C5" w:rsidP="00375647">
      <w:pPr>
        <w:numPr>
          <w:ilvl w:val="0"/>
          <w:numId w:val="22"/>
        </w:numPr>
      </w:pPr>
      <w:r w:rsidRPr="00EF1A30">
        <w:t>Πίεση υδροστατική ανάλογη του ύψους στάθμης νερού της δεξαμενής.</w:t>
      </w:r>
    </w:p>
    <w:p w:rsidR="004D76C5" w:rsidRPr="00EF1A30" w:rsidRDefault="004D76C5" w:rsidP="00375647">
      <w:pPr>
        <w:numPr>
          <w:ilvl w:val="0"/>
          <w:numId w:val="22"/>
        </w:numPr>
      </w:pPr>
      <w:r w:rsidRPr="00EF1A30">
        <w:t>Παροχή ρεύματος από ΔΕΗ : ναι.</w:t>
      </w:r>
    </w:p>
    <w:p w:rsidR="004D76C5" w:rsidRPr="00D57BDD" w:rsidRDefault="004D76C5" w:rsidP="00375647">
      <w:pPr>
        <w:numPr>
          <w:ilvl w:val="0"/>
          <w:numId w:val="21"/>
        </w:numPr>
        <w:rPr>
          <w:b/>
        </w:rPr>
      </w:pPr>
      <w:r w:rsidRPr="00D57BDD">
        <w:rPr>
          <w:b/>
        </w:rPr>
        <w:t xml:space="preserve">Δεξαμενή Λουτρού </w:t>
      </w:r>
    </w:p>
    <w:p w:rsidR="004D76C5" w:rsidRPr="00EF1A30" w:rsidRDefault="004D76C5" w:rsidP="00375647">
      <w:pPr>
        <w:numPr>
          <w:ilvl w:val="0"/>
          <w:numId w:val="22"/>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στο φρεάτιο μερισμού </w:t>
      </w:r>
    </w:p>
    <w:p w:rsidR="004D76C5" w:rsidRPr="00EF1A30" w:rsidRDefault="004D76C5" w:rsidP="00375647">
      <w:pPr>
        <w:numPr>
          <w:ilvl w:val="0"/>
          <w:numId w:val="22"/>
        </w:numPr>
      </w:pPr>
      <w:r w:rsidRPr="00EF1A30">
        <w:t xml:space="preserve">Εγκατάσταση του ΤΣΕ σε ερμάριο έξω από τη δεξαμενή </w:t>
      </w:r>
    </w:p>
    <w:p w:rsidR="004D76C5" w:rsidRPr="00EF1A30" w:rsidRDefault="004D76C5" w:rsidP="00375647">
      <w:pPr>
        <w:numPr>
          <w:ilvl w:val="0"/>
          <w:numId w:val="22"/>
        </w:numPr>
      </w:pPr>
      <w:r w:rsidRPr="00EF1A30">
        <w:t>Πίεση υδροστατική ανάλογη του ύψους στάθμης νερού της δεξαμενής.</w:t>
      </w:r>
    </w:p>
    <w:p w:rsidR="004D76C5" w:rsidRPr="00EF1A30" w:rsidRDefault="004D76C5" w:rsidP="00375647">
      <w:pPr>
        <w:numPr>
          <w:ilvl w:val="0"/>
          <w:numId w:val="22"/>
        </w:numPr>
      </w:pPr>
      <w:r w:rsidRPr="00EF1A30">
        <w:t>Παροχή ρεύματος από ΔΕΗ : όχι.</w:t>
      </w:r>
    </w:p>
    <w:p w:rsidR="004D76C5" w:rsidRPr="00D57BDD" w:rsidRDefault="004D76C5" w:rsidP="00375647">
      <w:pPr>
        <w:numPr>
          <w:ilvl w:val="0"/>
          <w:numId w:val="21"/>
        </w:numPr>
        <w:rPr>
          <w:b/>
        </w:rPr>
      </w:pPr>
      <w:r w:rsidRPr="00D57BDD">
        <w:rPr>
          <w:b/>
        </w:rPr>
        <w:t xml:space="preserve">Δεξαμενή </w:t>
      </w:r>
      <w:proofErr w:type="spellStart"/>
      <w:r w:rsidRPr="00D57BDD">
        <w:rPr>
          <w:b/>
        </w:rPr>
        <w:t>Αμυγδαλέας</w:t>
      </w:r>
      <w:proofErr w:type="spellEnd"/>
      <w:r w:rsidRPr="00D57BDD">
        <w:rPr>
          <w:b/>
        </w:rPr>
        <w:t>.</w:t>
      </w:r>
    </w:p>
    <w:p w:rsidR="004D76C5" w:rsidRPr="00EF1A30" w:rsidRDefault="004D76C5" w:rsidP="00375647">
      <w:pPr>
        <w:numPr>
          <w:ilvl w:val="0"/>
          <w:numId w:val="22"/>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στο φρεάτιο δικλείδων (τροφοδοσίας δικτύου Δ.Κ. </w:t>
      </w:r>
      <w:proofErr w:type="spellStart"/>
      <w:r w:rsidRPr="00EF1A30">
        <w:t>Αμυγδαλέας</w:t>
      </w:r>
      <w:proofErr w:type="spellEnd"/>
      <w:r w:rsidRPr="00EF1A30">
        <w:t xml:space="preserve"> και οικισμού).</w:t>
      </w:r>
    </w:p>
    <w:p w:rsidR="004D76C5" w:rsidRPr="00EF1A30" w:rsidRDefault="004D76C5" w:rsidP="00375647">
      <w:pPr>
        <w:numPr>
          <w:ilvl w:val="0"/>
          <w:numId w:val="22"/>
        </w:numPr>
      </w:pPr>
      <w:r w:rsidRPr="00EF1A30">
        <w:t xml:space="preserve">Εγκατάσταση του ΤΣΕ σε ερμάριο έξω από τη δεξαμενή </w:t>
      </w:r>
    </w:p>
    <w:p w:rsidR="004D76C5" w:rsidRPr="00EF1A30" w:rsidRDefault="004D76C5" w:rsidP="00375647">
      <w:pPr>
        <w:numPr>
          <w:ilvl w:val="0"/>
          <w:numId w:val="22"/>
        </w:numPr>
      </w:pPr>
      <w:r w:rsidRPr="00EF1A30">
        <w:t>Πίεση υδροστατική ανάλογη του ύψους στάθμης νερού της δεξαμενής.</w:t>
      </w:r>
    </w:p>
    <w:p w:rsidR="004D76C5" w:rsidRPr="00EF1A30" w:rsidRDefault="004D76C5" w:rsidP="00375647">
      <w:pPr>
        <w:numPr>
          <w:ilvl w:val="0"/>
          <w:numId w:val="22"/>
        </w:numPr>
      </w:pPr>
      <w:r w:rsidRPr="00EF1A30">
        <w:t>Παροχή ρεύματος από ΔΕΗ : όχι.</w:t>
      </w:r>
    </w:p>
    <w:p w:rsidR="004D76C5" w:rsidRPr="00D57BDD" w:rsidRDefault="004D76C5" w:rsidP="00375647">
      <w:pPr>
        <w:numPr>
          <w:ilvl w:val="0"/>
          <w:numId w:val="21"/>
        </w:numPr>
        <w:rPr>
          <w:b/>
        </w:rPr>
      </w:pPr>
      <w:proofErr w:type="spellStart"/>
      <w:r w:rsidRPr="00D57BDD">
        <w:rPr>
          <w:b/>
        </w:rPr>
        <w:t>Υδατόπυργος</w:t>
      </w:r>
      <w:proofErr w:type="spellEnd"/>
      <w:r w:rsidRPr="00D57BDD">
        <w:rPr>
          <w:b/>
        </w:rPr>
        <w:t xml:space="preserve">, θέση ΟΕΚ, </w:t>
      </w:r>
      <w:proofErr w:type="spellStart"/>
      <w:r w:rsidRPr="00D57BDD">
        <w:rPr>
          <w:b/>
        </w:rPr>
        <w:t>Γιάννουλη</w:t>
      </w:r>
      <w:proofErr w:type="spellEnd"/>
    </w:p>
    <w:p w:rsidR="004D76C5" w:rsidRPr="00EF1A30" w:rsidRDefault="004D76C5" w:rsidP="00375647">
      <w:pPr>
        <w:numPr>
          <w:ilvl w:val="0"/>
          <w:numId w:val="22"/>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κάτω από τον </w:t>
      </w:r>
      <w:proofErr w:type="spellStart"/>
      <w:r w:rsidRPr="00EF1A30">
        <w:t>υδατόπυργο</w:t>
      </w:r>
      <w:proofErr w:type="spellEnd"/>
      <w:r w:rsidRPr="00EF1A30">
        <w:t xml:space="preserve"> στον αγωγό τροφοδοσίας δικτύου</w:t>
      </w:r>
    </w:p>
    <w:p w:rsidR="004D76C5" w:rsidRPr="00836420" w:rsidRDefault="004D76C5" w:rsidP="00375647">
      <w:pPr>
        <w:numPr>
          <w:ilvl w:val="0"/>
          <w:numId w:val="22"/>
        </w:numPr>
        <w:rPr>
          <w:spacing w:val="-2"/>
        </w:rPr>
      </w:pPr>
      <w:r w:rsidRPr="00EF1A30">
        <w:t xml:space="preserve">Εγκατάσταση του ΤΣΕ σε ερμάριο κάτω από τον </w:t>
      </w:r>
      <w:proofErr w:type="spellStart"/>
      <w:r w:rsidRPr="00EF1A30">
        <w:t>υδατόπυργο</w:t>
      </w:r>
      <w:proofErr w:type="spellEnd"/>
      <w:r w:rsidRPr="00EF1A30">
        <w:t xml:space="preserve"> ή </w:t>
      </w:r>
      <w:r w:rsidRPr="00836420">
        <w:rPr>
          <w:spacing w:val="-2"/>
        </w:rPr>
        <w:t>εναλλακτικά σε ερμάριο στον οικίσκο της ανενεργούς γεώτρησης ΟΕΚ-2.</w:t>
      </w:r>
    </w:p>
    <w:p w:rsidR="004D76C5" w:rsidRPr="00EF1A30" w:rsidRDefault="004D76C5" w:rsidP="00375647">
      <w:pPr>
        <w:numPr>
          <w:ilvl w:val="0"/>
          <w:numId w:val="22"/>
        </w:numPr>
      </w:pPr>
      <w:r w:rsidRPr="00EF1A30">
        <w:t xml:space="preserve">Πίεση υδροστατική ανάλογη του ύψους στάθμης νερού της δεξαμενής προστιθέμενης αυτής του ύψους του </w:t>
      </w:r>
      <w:proofErr w:type="spellStart"/>
      <w:r w:rsidRPr="00EF1A30">
        <w:t>υδατόπυργου</w:t>
      </w:r>
      <w:proofErr w:type="spellEnd"/>
      <w:r>
        <w:t xml:space="preserve"> </w:t>
      </w:r>
      <w:r w:rsidRPr="00EF1A30">
        <w:t>(</w:t>
      </w:r>
      <w:smartTag w:uri="urn:schemas-microsoft-com:office:smarttags" w:element="metricconverter">
        <w:smartTagPr>
          <w:attr w:name="ProductID" w:val="25 μ."/>
        </w:smartTagPr>
        <w:r w:rsidRPr="00EF1A30">
          <w:t>25 μ.</w:t>
        </w:r>
      </w:smartTag>
      <w:r w:rsidRPr="00EF1A30">
        <w:t xml:space="preserve"> περίπου).</w:t>
      </w:r>
    </w:p>
    <w:p w:rsidR="004D76C5" w:rsidRPr="00EF1A30" w:rsidRDefault="004D76C5" w:rsidP="00375647">
      <w:pPr>
        <w:numPr>
          <w:ilvl w:val="0"/>
          <w:numId w:val="22"/>
        </w:numPr>
      </w:pPr>
      <w:r w:rsidRPr="00EF1A30">
        <w:t>Παροχή ρεύματος από ΔΕΗ : ναι.</w:t>
      </w:r>
    </w:p>
    <w:p w:rsidR="004D76C5" w:rsidRPr="00D57BDD" w:rsidRDefault="004D76C5" w:rsidP="00375647">
      <w:pPr>
        <w:numPr>
          <w:ilvl w:val="0"/>
          <w:numId w:val="21"/>
        </w:numPr>
        <w:rPr>
          <w:b/>
        </w:rPr>
      </w:pPr>
      <w:proofErr w:type="spellStart"/>
      <w:r w:rsidRPr="00D57BDD">
        <w:rPr>
          <w:b/>
        </w:rPr>
        <w:t>Υδατόπυργος</w:t>
      </w:r>
      <w:proofErr w:type="spellEnd"/>
      <w:r w:rsidRPr="00D57BDD">
        <w:rPr>
          <w:b/>
        </w:rPr>
        <w:t xml:space="preserve">, </w:t>
      </w:r>
      <w:proofErr w:type="spellStart"/>
      <w:r w:rsidRPr="00D57BDD">
        <w:rPr>
          <w:b/>
        </w:rPr>
        <w:t>Φαλάνη</w:t>
      </w:r>
      <w:proofErr w:type="spellEnd"/>
      <w:r w:rsidRPr="00D57BDD">
        <w:rPr>
          <w:b/>
        </w:rPr>
        <w:t>.</w:t>
      </w:r>
    </w:p>
    <w:p w:rsidR="004D76C5" w:rsidRPr="00EF1A30" w:rsidRDefault="004D76C5" w:rsidP="00375647">
      <w:pPr>
        <w:numPr>
          <w:ilvl w:val="0"/>
          <w:numId w:val="22"/>
        </w:numPr>
      </w:pPr>
      <w:r w:rsidRPr="00EF1A30">
        <w:t xml:space="preserve">Εγκατάσταση των ελεγκτών ποιοτικών παραμέτρων μετά την αντλία </w:t>
      </w:r>
      <w:proofErr w:type="spellStart"/>
      <w:r w:rsidRPr="00EF1A30">
        <w:t>ανακυκλοφορίας</w:t>
      </w:r>
      <w:proofErr w:type="spellEnd"/>
      <w:r w:rsidRPr="00EF1A30">
        <w:t xml:space="preserve"> κάτω από τον </w:t>
      </w:r>
      <w:proofErr w:type="spellStart"/>
      <w:r w:rsidRPr="00EF1A30">
        <w:t>υδατόπυργο</w:t>
      </w:r>
      <w:proofErr w:type="spellEnd"/>
      <w:r w:rsidRPr="00EF1A30">
        <w:t xml:space="preserve"> στον αγωγό τροφοδοσίας δικτύου</w:t>
      </w:r>
    </w:p>
    <w:p w:rsidR="004D76C5" w:rsidRPr="00EF1A30" w:rsidRDefault="004D76C5" w:rsidP="00375647">
      <w:pPr>
        <w:numPr>
          <w:ilvl w:val="0"/>
          <w:numId w:val="22"/>
        </w:numPr>
      </w:pPr>
      <w:r w:rsidRPr="00EF1A30">
        <w:t xml:space="preserve">Εγκατάσταση του ΤΣΕ σε ερμάριο κάτω από τον </w:t>
      </w:r>
      <w:proofErr w:type="spellStart"/>
      <w:r w:rsidRPr="00EF1A30">
        <w:t>υδατόπυργο</w:t>
      </w:r>
      <w:proofErr w:type="spellEnd"/>
    </w:p>
    <w:p w:rsidR="004D76C5" w:rsidRPr="00EF1A30" w:rsidRDefault="004D76C5" w:rsidP="00375647">
      <w:pPr>
        <w:numPr>
          <w:ilvl w:val="0"/>
          <w:numId w:val="22"/>
        </w:numPr>
      </w:pPr>
      <w:r w:rsidRPr="00EF1A30">
        <w:t xml:space="preserve">Πίεση υδροστατική ανάλογη του ύψους στάθμης νερού της δεξαμενής προστιθέμενης αυτής του ύψους του </w:t>
      </w:r>
      <w:proofErr w:type="spellStart"/>
      <w:r w:rsidRPr="00EF1A30">
        <w:t>υδατόπυργου</w:t>
      </w:r>
      <w:proofErr w:type="spellEnd"/>
      <w:r w:rsidRPr="00EF1A30">
        <w:t xml:space="preserve"> (20 μ. περίπου).</w:t>
      </w:r>
    </w:p>
    <w:p w:rsidR="004D76C5" w:rsidRDefault="004D76C5" w:rsidP="00D57BDD">
      <w:pPr>
        <w:numPr>
          <w:ilvl w:val="0"/>
          <w:numId w:val="22"/>
        </w:numPr>
        <w:spacing w:after="240"/>
        <w:ind w:left="714" w:hanging="357"/>
      </w:pPr>
      <w:r w:rsidRPr="00EF1A30">
        <w:t>Παροχή ρεύματος από ΔΕΗ : ναι.</w:t>
      </w:r>
    </w:p>
    <w:p w:rsidR="004D76C5" w:rsidRPr="002307D3" w:rsidRDefault="004D76C5" w:rsidP="002154B5">
      <w:pPr>
        <w:spacing w:after="240"/>
      </w:pPr>
      <w:r w:rsidRPr="002307D3">
        <w:t xml:space="preserve">Στην περίπτωση που δεν υπάρχει παροχή ρεύματος από την ΔΕΗ θα πρέπει να περιγραφεί σαφώς ο τρόπος που θα γίνεται η λειτουργία π.χ. με μπαταρία, </w:t>
      </w:r>
      <w:proofErr w:type="spellStart"/>
      <w:r w:rsidRPr="002307D3">
        <w:t>φωτοβολταικό</w:t>
      </w:r>
      <w:proofErr w:type="spellEnd"/>
      <w:r w:rsidRPr="002307D3">
        <w:t xml:space="preserve"> σύστημα, κλπ. </w:t>
      </w:r>
      <w:r w:rsidR="002307D3" w:rsidRPr="002307D3">
        <w:t>Η προμήθεια του απαιτούμενου εξοπλισμού βαρύνει την ΔΕΥΑΛ.</w:t>
      </w:r>
    </w:p>
    <w:p w:rsidR="004D76C5" w:rsidRDefault="004D76C5" w:rsidP="00375647">
      <w:pPr>
        <w:pStyle w:val="1"/>
      </w:pPr>
      <w:bookmarkStart w:id="4" w:name="_Toc422311781"/>
      <w:r>
        <w:t>ΔΙΑΧΕΙΡΙΣΤΗΣ – ΧΡΗΣΤΗΣ ΤΟΥ ΣΥΣΤΗΜΑΤΟΣ</w:t>
      </w:r>
      <w:bookmarkEnd w:id="4"/>
    </w:p>
    <w:p w:rsidR="004D76C5" w:rsidRDefault="004D76C5" w:rsidP="00926C50">
      <w:pPr>
        <w:spacing w:after="240"/>
      </w:pPr>
      <w:r w:rsidRPr="008A3F27">
        <w:t>Στο σύστημα παρακολούθησης θα έχουν πρόσβαση μόνο άτομα της υπηρεσίας εξουσιοδοτημένα για αυτό το σκοπό. Θα είναι οι μόνοι που θα γνωρίζουν τους κωδικούς  εισαγωγής στο σύστημα και οι μόνοι που θα έχουν τη δυνατότητα παρακολούθησης των καταγεγραμμένων στοιχείων.</w:t>
      </w:r>
    </w:p>
    <w:p w:rsidR="004D76C5" w:rsidRPr="008A3F27" w:rsidRDefault="004D76C5" w:rsidP="00375647">
      <w:pPr>
        <w:pStyle w:val="1"/>
      </w:pPr>
      <w:bookmarkStart w:id="5" w:name="_Toc422311782"/>
      <w:r w:rsidRPr="008A3F27">
        <w:t>ΣΧΕΔΙΑΖΟΜΕΝΕΣ ΦΑΣΕΙΣ ΑΝΑΠΤΥΞΗΣ</w:t>
      </w:r>
      <w:bookmarkEnd w:id="5"/>
    </w:p>
    <w:p w:rsidR="004D76C5" w:rsidRPr="0037502A" w:rsidRDefault="004D76C5" w:rsidP="00F95ADD">
      <w:r w:rsidRPr="008A3F27">
        <w:t>Λόγω των συνεχώς παρουσιαζόμενων αναγκών για τον άμεσο και γρήγορο τρόπο παρακολούθησης της ποιότητα</w:t>
      </w:r>
      <w:r>
        <w:t>ς</w:t>
      </w:r>
      <w:r w:rsidR="00D601C5">
        <w:t xml:space="preserve"> </w:t>
      </w:r>
      <w:r w:rsidRPr="008A3F27">
        <w:t xml:space="preserve">του πόσιμου </w:t>
      </w:r>
      <w:r>
        <w:t>νερού</w:t>
      </w:r>
      <w:r w:rsidRPr="008A3F27">
        <w:t xml:space="preserve"> αλλά και της δυνατότητας για  αυτόματη διαχείριση των δικτύων ύδρευσης, ιδιαίτερη προσοχή θα πρέπει να δοθεί </w:t>
      </w:r>
      <w:r w:rsidRPr="0037502A">
        <w:t>στο γεγονός ότι αυτού του τύπου σύστημα παρακολούθησης  θα έχει τη δυνατότητα να εφαρμοστεί και σε άλλα σημεία του δικτύου ύδρευσης.</w:t>
      </w:r>
    </w:p>
    <w:p w:rsidR="004D76C5" w:rsidRDefault="004D76C5" w:rsidP="00D601C5">
      <w:pPr>
        <w:spacing w:after="240"/>
      </w:pPr>
      <w:r w:rsidRPr="0037502A">
        <w:t>Το σύστημα παρακολούθησης θα πρέπει αποδεδειγμένα να διαθέτει την δυνατότητα για  συνεργασία και πλήρη συμβατότητα νέας έκδοσης εξοπλισμού με παλαιότερης έκδοσης εξοπλισμού.</w:t>
      </w:r>
      <w:r>
        <w:t xml:space="preserve">  </w:t>
      </w:r>
    </w:p>
    <w:p w:rsidR="004D76C5" w:rsidRPr="00DC428F" w:rsidRDefault="004D76C5" w:rsidP="00375647">
      <w:pPr>
        <w:pStyle w:val="1"/>
      </w:pPr>
      <w:bookmarkStart w:id="6" w:name="_Toc422311783"/>
      <w:r w:rsidRPr="00DC428F">
        <w:t>Ειδικές απαιτήσεις προμήθειας</w:t>
      </w:r>
      <w:bookmarkEnd w:id="6"/>
    </w:p>
    <w:p w:rsidR="004D76C5" w:rsidRDefault="004D76C5" w:rsidP="00375647">
      <w:r>
        <w:t xml:space="preserve">α) </w:t>
      </w:r>
      <w:r w:rsidRPr="004309CA">
        <w:t xml:space="preserve">Λόγω της αυτονόητης εξασφάλισης της συνεχούς και απρόσκοπτης λειτουργίας της </w:t>
      </w:r>
      <w:r>
        <w:t>παροχής πόσιμου νερού</w:t>
      </w:r>
      <w:r w:rsidRPr="004309CA">
        <w:t xml:space="preserve">, η εκτέλεση κάθε είδους εργασιών, θα πρέπει να μεθοδεύεται έτσι ώστε να μην γίνει οιαδήποτε παρενόχληση της ομαλής λειτουργίας </w:t>
      </w:r>
      <w:r>
        <w:t>των υδραγωγείων</w:t>
      </w:r>
      <w:r w:rsidRPr="004309CA">
        <w:t xml:space="preserve">. </w:t>
      </w:r>
    </w:p>
    <w:p w:rsidR="004D76C5" w:rsidRPr="00DE001B" w:rsidRDefault="004D76C5" w:rsidP="00D57BDD">
      <w:pPr>
        <w:spacing w:after="240"/>
      </w:pPr>
      <w:r w:rsidRPr="0037502A">
        <w:t>β) Το σύστημα θα πρέπει αποδεδειγμένα να έχει την δυνατότητα να επεκταθεί λειτουργικά και γεωγραφικά καλύπτοντας μελλοντικές ανάγκες χωρίς να υπάρξει ανάγκη αντικατάστασης του αρχικού εξοπλισμού.</w:t>
      </w:r>
    </w:p>
    <w:p w:rsidR="004D76C5" w:rsidRPr="004309CA" w:rsidRDefault="004D76C5" w:rsidP="00375647">
      <w:pPr>
        <w:pStyle w:val="1"/>
      </w:pPr>
      <w:bookmarkStart w:id="7" w:name="_Toc422311784"/>
      <w:r w:rsidRPr="004309CA">
        <w:t>Τεκμηρίωση</w:t>
      </w:r>
      <w:bookmarkEnd w:id="7"/>
    </w:p>
    <w:p w:rsidR="004D76C5" w:rsidRDefault="004D76C5" w:rsidP="00375647">
      <w:r w:rsidRPr="004309CA">
        <w:t xml:space="preserve">Ο Ανάδοχος </w:t>
      </w:r>
      <w:r w:rsidR="00243A27">
        <w:t xml:space="preserve">πριν </w:t>
      </w:r>
      <w:r w:rsidR="00243A27" w:rsidRPr="00243A27">
        <w:t xml:space="preserve">την ημερομηνία υπογραφής του πρωτοκόλλου παραλαβής της προμήθειας </w:t>
      </w:r>
      <w:bookmarkStart w:id="8" w:name="_GoBack"/>
      <w:bookmarkEnd w:id="8"/>
      <w:r w:rsidRPr="004309CA">
        <w:t xml:space="preserve">θα προμηθεύσει την υπηρεσία με μητρώο τεκμηρίωσης της προμήθειας. Το μητρώο αυτό θα παραδοθεί στην υπηρεσία σε </w:t>
      </w:r>
      <w:r>
        <w:t>μια πλήρη σειρά</w:t>
      </w:r>
      <w:r w:rsidRPr="004309CA">
        <w:t xml:space="preserve"> σε έντυπη και ηλεκτρονική μορφή και θα περιλαμβάνει τα εξής:</w:t>
      </w:r>
    </w:p>
    <w:p w:rsidR="004D76C5" w:rsidRPr="004309CA" w:rsidRDefault="004D76C5" w:rsidP="00375647">
      <w:pPr>
        <w:numPr>
          <w:ilvl w:val="0"/>
          <w:numId w:val="19"/>
        </w:numPr>
      </w:pPr>
      <w:r w:rsidRPr="004309CA">
        <w:t>Εγχειρίδια εξοπλισμού</w:t>
      </w:r>
    </w:p>
    <w:p w:rsidR="004D76C5" w:rsidRPr="004309CA" w:rsidRDefault="004D76C5" w:rsidP="00375647">
      <w:pPr>
        <w:numPr>
          <w:ilvl w:val="0"/>
          <w:numId w:val="19"/>
        </w:numPr>
      </w:pPr>
      <w:r w:rsidRPr="004309CA">
        <w:t>Εγχειρίδια λειτουργίας και συντήρησης</w:t>
      </w:r>
    </w:p>
    <w:p w:rsidR="004D76C5" w:rsidRPr="004309CA" w:rsidRDefault="004D76C5" w:rsidP="00375647">
      <w:pPr>
        <w:numPr>
          <w:ilvl w:val="0"/>
          <w:numId w:val="19"/>
        </w:numPr>
      </w:pPr>
      <w:r w:rsidRPr="004309CA">
        <w:t>Εγχειρίδια εκπαίδευσης προσωπικού</w:t>
      </w:r>
    </w:p>
    <w:p w:rsidR="004D76C5" w:rsidRPr="004309CA" w:rsidRDefault="004D76C5" w:rsidP="00375647">
      <w:pPr>
        <w:numPr>
          <w:ilvl w:val="0"/>
          <w:numId w:val="19"/>
        </w:numPr>
      </w:pPr>
      <w:r w:rsidRPr="004309CA">
        <w:t>Ηλεκτρολογικά (</w:t>
      </w:r>
      <w:proofErr w:type="spellStart"/>
      <w:r w:rsidRPr="004309CA">
        <w:t>συνδεσμολογικά</w:t>
      </w:r>
      <w:proofErr w:type="spellEnd"/>
      <w:r w:rsidRPr="004309CA">
        <w:t>) σχέδια πινάκων αυτοματισμού και λοιπών ηλεκτρολογικών εγκαταστάσεων και δικτύων</w:t>
      </w:r>
    </w:p>
    <w:p w:rsidR="004D76C5" w:rsidRDefault="004D76C5" w:rsidP="00D57BDD">
      <w:pPr>
        <w:numPr>
          <w:ilvl w:val="0"/>
          <w:numId w:val="19"/>
        </w:numPr>
        <w:spacing w:after="240"/>
        <w:ind w:left="714" w:hanging="357"/>
      </w:pPr>
      <w:r w:rsidRPr="004309CA">
        <w:t xml:space="preserve">Προγράμματα που αναπτύχθηκαν στο πλαίσιο του λογισμικού εφαρμογής </w:t>
      </w:r>
    </w:p>
    <w:p w:rsidR="004D76C5" w:rsidRPr="004309CA" w:rsidRDefault="004D76C5" w:rsidP="00375647">
      <w:pPr>
        <w:pStyle w:val="1"/>
      </w:pPr>
      <w:bookmarkStart w:id="9" w:name="_Toc422311785"/>
      <w:r w:rsidRPr="004309CA">
        <w:t>Εκπαίδευση Προσωπικού</w:t>
      </w:r>
      <w:r w:rsidR="00BD682A">
        <w:t>-ΔΟΚΙΜΑΣΤΙΚΗ ΛΕΙΤΟΥΡΓΙΑ</w:t>
      </w:r>
      <w:bookmarkEnd w:id="9"/>
    </w:p>
    <w:p w:rsidR="004D76C5" w:rsidRPr="0037502A" w:rsidRDefault="004D76C5" w:rsidP="00C47B8D">
      <w:r w:rsidRPr="004309CA">
        <w:t xml:space="preserve">Ο Ανάδοχος είναι υποχρεωμένος να εκπαιδεύσει το αρμόδιο προσωπικό, που θα ορίσει η Υπηρεσία, στο χειρισμό και την συντήρηση </w:t>
      </w:r>
      <w:r>
        <w:t>του συστήματος</w:t>
      </w:r>
      <w:r w:rsidRPr="004309CA">
        <w:t xml:space="preserve">. Η εκπαίδευση θα αφορά τον εξοπλισμό και τα λογισμικά εφαρμογής που θα </w:t>
      </w:r>
      <w:r w:rsidRPr="0037502A">
        <w:t>εγκατασταθούν στο πλαίσιο της συγκεκριμένης προμήθειας. Ο χρόνος διεξαγωγής του προγράμματος εκπαίδευσης τοποθετείται πριν την παραλαβή του προμηθευόμενου συστήματος.</w:t>
      </w:r>
      <w:r w:rsidR="00BD682A">
        <w:t xml:space="preserve"> </w:t>
      </w:r>
      <w:r w:rsidRPr="0037502A">
        <w:t>Το πρόγραμμα εκπαίδευσης θα είναι δομημένο με τέτοιο τρόπο ώστε να ανταποκρίνεται στις ανάγκες που μπορεί να προκύψουν κατά την λειτουργία και συντήρηση του ολοκληρωμένου συστήματος.</w:t>
      </w:r>
    </w:p>
    <w:p w:rsidR="004D76C5" w:rsidRPr="003567B9" w:rsidRDefault="00BD682A" w:rsidP="0037502A">
      <w:pPr>
        <w:spacing w:after="240"/>
      </w:pPr>
      <w:r w:rsidRPr="00243A27">
        <w:rPr>
          <w:u w:val="single"/>
        </w:rPr>
        <w:t>Ο</w:t>
      </w:r>
      <w:r w:rsidR="004D76C5" w:rsidRPr="00243A27">
        <w:rPr>
          <w:u w:val="single"/>
        </w:rPr>
        <w:t xml:space="preserve"> </w:t>
      </w:r>
      <w:r w:rsidR="009D47B7" w:rsidRPr="00243A27">
        <w:rPr>
          <w:u w:val="single"/>
        </w:rPr>
        <w:t xml:space="preserve">Ανάδοχος είναι υποχρεωμένος </w:t>
      </w:r>
      <w:r w:rsidR="004D76C5" w:rsidRPr="00243A27">
        <w:rPr>
          <w:u w:val="single"/>
        </w:rPr>
        <w:t>να λειτουργεί τ</w:t>
      </w:r>
      <w:r w:rsidR="003567B9" w:rsidRPr="00243A27">
        <w:rPr>
          <w:u w:val="single"/>
        </w:rPr>
        <w:t>ο σύστημα με δικό του προσωπικό</w:t>
      </w:r>
      <w:r w:rsidR="004D76C5" w:rsidRPr="00243A27">
        <w:rPr>
          <w:u w:val="single"/>
        </w:rPr>
        <w:t xml:space="preserve"> </w:t>
      </w:r>
      <w:r w:rsidR="00243A27" w:rsidRPr="00243A27">
        <w:rPr>
          <w:u w:val="single"/>
        </w:rPr>
        <w:t>για δύο (2) μήνες</w:t>
      </w:r>
      <w:r w:rsidR="00243A27" w:rsidRPr="00243A27">
        <w:t xml:space="preserve"> </w:t>
      </w:r>
      <w:r w:rsidR="003567B9" w:rsidRPr="00243A27">
        <w:t>μετά την ημερομηνία υπογραφής του πρωτοκόλλου παραλαβής της προμήθειας από την αρμόδια επιτροπή.</w:t>
      </w:r>
    </w:p>
    <w:p w:rsidR="004D76C5" w:rsidRPr="00A618BF" w:rsidRDefault="004D76C5" w:rsidP="00375647">
      <w:pPr>
        <w:pStyle w:val="1"/>
      </w:pPr>
      <w:bookmarkStart w:id="10" w:name="_Toc422311786"/>
      <w:r w:rsidRPr="00A618BF">
        <w:t>Εγγύηση-υποστήριξη</w:t>
      </w:r>
      <w:bookmarkEnd w:id="10"/>
    </w:p>
    <w:p w:rsidR="004D76C5" w:rsidRPr="004309CA" w:rsidRDefault="004D76C5" w:rsidP="00375647">
      <w:r w:rsidRPr="004309CA">
        <w:t xml:space="preserve">Ο Ανάδοχος είναι υποχρεωμένος να παρέχει εγγύηση </w:t>
      </w:r>
      <w:r w:rsidR="00D601C5">
        <w:t xml:space="preserve">καλής λειτουργίας </w:t>
      </w:r>
      <w:r>
        <w:t xml:space="preserve">τουλάχιστον </w:t>
      </w:r>
      <w:r w:rsidRPr="004309CA">
        <w:t xml:space="preserve">ενός έτους (12 μήνες) για το συνολικό σύστημα. Ο χρόνος ισχύος της εγγύησης αρχίζει από την παραλαβή </w:t>
      </w:r>
      <w:r>
        <w:t>του συστήματος σε λειτουργία</w:t>
      </w:r>
      <w:r w:rsidRPr="004309CA">
        <w:t xml:space="preserve">. Κατά τη διάρκεια της εγγύησης ο Ανάδοχος είναι υποχρεωμένος να επιθεωρεί το σύστημα και να προχωρά στην άρση των όποιων προβλημάτων και δυσλειτουργιών εμφανίζονται. Ο Ανάδοχος φέρει την ευθύνη της αποκατάστασης οποιασδήποτε βλάβης </w:t>
      </w:r>
      <w:r>
        <w:t>που τυχόν</w:t>
      </w:r>
      <w:r w:rsidRPr="004309CA">
        <w:t xml:space="preserve"> παρουσιασθεί σε οποιαδήποτε </w:t>
      </w:r>
      <w:r>
        <w:t>τμήμα του εξοπλισμού</w:t>
      </w:r>
      <w:r w:rsidRPr="004309CA">
        <w:t xml:space="preserve">. </w:t>
      </w:r>
      <w:r w:rsidR="003567B9">
        <w:t>Η υποχρέωση αυτή δεν καλύπτει την περίπτωση κακής χρήσης του εξοπλισμού.</w:t>
      </w:r>
    </w:p>
    <w:p w:rsidR="004D76C5" w:rsidRDefault="004D76C5" w:rsidP="00375647">
      <w:r w:rsidRPr="004309CA">
        <w:t xml:space="preserve">Πρέπει να αναφερθεί γραπτώς (προς αξιολόγηση) ο τρόπος και οι προσφερόμενες υπηρεσίες υποστήριξης της υπηρεσίας, καθώς και της ανταπόκρισης, στο πλαίσιο της εγγύησης, των συνεργείων. </w:t>
      </w:r>
    </w:p>
    <w:p w:rsidR="004D76C5" w:rsidRPr="009931CC" w:rsidRDefault="004D76C5" w:rsidP="00375647"/>
    <w:tbl>
      <w:tblPr>
        <w:tblW w:w="0" w:type="auto"/>
        <w:tblLook w:val="0000" w:firstRow="0" w:lastRow="0" w:firstColumn="0" w:lastColumn="0" w:noHBand="0" w:noVBand="0"/>
      </w:tblPr>
      <w:tblGrid>
        <w:gridCol w:w="4261"/>
        <w:gridCol w:w="4261"/>
      </w:tblGrid>
      <w:tr w:rsidR="004D76C5" w:rsidRPr="001B39E1" w:rsidTr="001B39E1">
        <w:tc>
          <w:tcPr>
            <w:tcW w:w="4261" w:type="dxa"/>
          </w:tcPr>
          <w:p w:rsidR="004D76C5" w:rsidRPr="001B39E1" w:rsidRDefault="004D76C5" w:rsidP="00836420">
            <w:r w:rsidRPr="001B39E1">
              <w:t>Λάρισα 12/1/2015</w:t>
            </w:r>
          </w:p>
        </w:tc>
        <w:tc>
          <w:tcPr>
            <w:tcW w:w="4261" w:type="dxa"/>
          </w:tcPr>
          <w:p w:rsidR="004D76C5" w:rsidRPr="001B39E1" w:rsidRDefault="004D76C5" w:rsidP="00375647"/>
        </w:tc>
      </w:tr>
      <w:tr w:rsidR="004D76C5" w:rsidRPr="004309CA" w:rsidTr="001B39E1">
        <w:tc>
          <w:tcPr>
            <w:tcW w:w="4261" w:type="dxa"/>
          </w:tcPr>
          <w:p w:rsidR="004D76C5" w:rsidRPr="001B39E1" w:rsidRDefault="004D76C5" w:rsidP="00836420">
            <w:pPr>
              <w:rPr>
                <w:b/>
              </w:rPr>
            </w:pPr>
            <w:r w:rsidRPr="001B39E1">
              <w:rPr>
                <w:b/>
              </w:rPr>
              <w:t xml:space="preserve">Ο </w:t>
            </w:r>
            <w:proofErr w:type="spellStart"/>
            <w:r w:rsidRPr="001B39E1">
              <w:rPr>
                <w:b/>
              </w:rPr>
              <w:t>Συντάξας</w:t>
            </w:r>
            <w:proofErr w:type="spellEnd"/>
          </w:p>
          <w:p w:rsidR="004D76C5" w:rsidRPr="001B39E1" w:rsidRDefault="004D76C5" w:rsidP="00836420">
            <w:pPr>
              <w:rPr>
                <w:b/>
                <w:lang w:val="en-US"/>
              </w:rPr>
            </w:pPr>
          </w:p>
        </w:tc>
        <w:tc>
          <w:tcPr>
            <w:tcW w:w="4261" w:type="dxa"/>
          </w:tcPr>
          <w:p w:rsidR="004D76C5" w:rsidRPr="001B39E1" w:rsidRDefault="004D76C5" w:rsidP="00375647">
            <w:pPr>
              <w:rPr>
                <w:b/>
              </w:rPr>
            </w:pPr>
          </w:p>
        </w:tc>
      </w:tr>
      <w:tr w:rsidR="004D76C5" w:rsidRPr="004309CA" w:rsidTr="00836420">
        <w:trPr>
          <w:trHeight w:val="774"/>
        </w:trPr>
        <w:tc>
          <w:tcPr>
            <w:tcW w:w="4261" w:type="dxa"/>
          </w:tcPr>
          <w:p w:rsidR="004D76C5" w:rsidRPr="001B39E1" w:rsidRDefault="004D76C5" w:rsidP="001B39E1">
            <w:pPr>
              <w:spacing w:after="0" w:line="240" w:lineRule="auto"/>
              <w:rPr>
                <w:b/>
              </w:rPr>
            </w:pPr>
            <w:r w:rsidRPr="001B39E1">
              <w:rPr>
                <w:b/>
              </w:rPr>
              <w:t>Αργύρης Παπακωνσταντίνου</w:t>
            </w:r>
          </w:p>
          <w:p w:rsidR="004D76C5" w:rsidRPr="001B39E1" w:rsidRDefault="004D76C5" w:rsidP="001B39E1">
            <w:pPr>
              <w:spacing w:after="0" w:line="240" w:lineRule="auto"/>
              <w:rPr>
                <w:b/>
              </w:rPr>
            </w:pPr>
            <w:r w:rsidRPr="001B39E1">
              <w:rPr>
                <w:b/>
              </w:rPr>
              <w:t>Χημικός Μηχανικός</w:t>
            </w:r>
          </w:p>
        </w:tc>
        <w:tc>
          <w:tcPr>
            <w:tcW w:w="4261" w:type="dxa"/>
          </w:tcPr>
          <w:p w:rsidR="004D76C5" w:rsidRPr="004309CA" w:rsidRDefault="004D76C5" w:rsidP="001B39E1">
            <w:pPr>
              <w:spacing w:after="0" w:line="240" w:lineRule="auto"/>
            </w:pPr>
          </w:p>
        </w:tc>
      </w:tr>
    </w:tbl>
    <w:p w:rsidR="004D76C5" w:rsidRPr="008A3F27" w:rsidRDefault="004D76C5" w:rsidP="00375647"/>
    <w:sectPr w:rsidR="004D76C5" w:rsidRPr="008A3F27" w:rsidSect="00375647">
      <w:headerReference w:type="even" r:id="rId8"/>
      <w:footerReference w:type="even" r:id="rId9"/>
      <w:footerReference w:type="default" r:id="rId10"/>
      <w:pgSz w:w="11907" w:h="16839" w:code="9"/>
      <w:pgMar w:top="1440" w:right="1800" w:bottom="1440" w:left="180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2A" w:rsidRDefault="00BD682A" w:rsidP="00375647">
      <w:r>
        <w:separator/>
      </w:r>
    </w:p>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endnote>
  <w:endnote w:type="continuationSeparator" w:id="0">
    <w:p w:rsidR="00BD682A" w:rsidRDefault="00BD682A" w:rsidP="00375647">
      <w:r>
        <w:continuationSeparator/>
      </w:r>
    </w:p>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A" w:rsidRDefault="00063F43" w:rsidP="00375647">
    <w:pPr>
      <w:pStyle w:val="a3"/>
      <w:rPr>
        <w:rStyle w:val="a6"/>
      </w:rPr>
    </w:pPr>
    <w:r>
      <w:rPr>
        <w:rStyle w:val="a6"/>
      </w:rPr>
      <w:fldChar w:fldCharType="begin"/>
    </w:r>
    <w:r w:rsidR="00BD682A">
      <w:rPr>
        <w:rStyle w:val="a6"/>
      </w:rPr>
      <w:instrText xml:space="preserve">PAGE  </w:instrText>
    </w:r>
    <w:r>
      <w:rPr>
        <w:rStyle w:val="a6"/>
      </w:rPr>
      <w:fldChar w:fldCharType="end"/>
    </w:r>
  </w:p>
  <w:p w:rsidR="00BD682A" w:rsidRDefault="00BD682A" w:rsidP="00375647">
    <w:pPr>
      <w:pStyle w:val="a3"/>
      <w:rPr>
        <w:rStyle w:val="a6"/>
      </w:rPr>
    </w:pPr>
  </w:p>
  <w:p w:rsidR="00BD682A" w:rsidRDefault="00BD682A" w:rsidP="00375647">
    <w:pPr>
      <w:pStyle w:val="a3"/>
    </w:pPr>
  </w:p>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A" w:rsidRDefault="00063F43" w:rsidP="002B02BB">
    <w:pPr>
      <w:pStyle w:val="a3"/>
    </w:pPr>
    <w:r>
      <w:rPr>
        <w:rStyle w:val="a6"/>
      </w:rPr>
      <w:fldChar w:fldCharType="begin"/>
    </w:r>
    <w:r w:rsidR="00BD682A">
      <w:rPr>
        <w:rStyle w:val="a6"/>
      </w:rPr>
      <w:instrText xml:space="preserve">PAGE  </w:instrText>
    </w:r>
    <w:r>
      <w:rPr>
        <w:rStyle w:val="a6"/>
      </w:rPr>
      <w:fldChar w:fldCharType="separate"/>
    </w:r>
    <w:r w:rsidR="002F3025">
      <w:rPr>
        <w:rStyle w:val="a6"/>
        <w:noProof/>
      </w:rPr>
      <w:t>10</w:t>
    </w:r>
    <w:r>
      <w:rPr>
        <w:rStyle w:val="a6"/>
      </w:rPr>
      <w:fldChar w:fldCharType="end"/>
    </w:r>
  </w:p>
  <w:p w:rsidR="00BD682A" w:rsidRDefault="00BD682A"/>
  <w:p w:rsidR="00BD682A" w:rsidRDefault="00BD6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2A" w:rsidRDefault="00BD682A" w:rsidP="00375647">
      <w:r>
        <w:separator/>
      </w:r>
    </w:p>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footnote>
  <w:footnote w:type="continuationSeparator" w:id="0">
    <w:p w:rsidR="00BD682A" w:rsidRDefault="00BD682A" w:rsidP="00375647">
      <w:r>
        <w:continuationSeparator/>
      </w:r>
    </w:p>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375647"/>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D57BDD"/>
  <w:p w:rsidR="00BD682A" w:rsidRDefault="00BD682A" w:rsidP="0057065E"/>
  <w:p w:rsidR="00BD682A" w:rsidRDefault="00BD682A"/>
  <w:p w:rsidR="00BD682A" w:rsidRDefault="00BD682A" w:rsidP="00F13E00"/>
  <w:p w:rsidR="00BD682A" w:rsidRDefault="00BD682A" w:rsidP="00F13E00"/>
  <w:p w:rsidR="00BD682A" w:rsidRDefault="00BD682A" w:rsidP="00F13E00"/>
  <w:p w:rsidR="00BD682A" w:rsidRDefault="00BD682A" w:rsidP="002154B5"/>
  <w:p w:rsidR="00BD682A" w:rsidRDefault="00BD682A"/>
  <w:p w:rsidR="00BD682A" w:rsidRDefault="00BD6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EBE"/>
    <w:multiLevelType w:val="hybridMultilevel"/>
    <w:tmpl w:val="59F207E6"/>
    <w:lvl w:ilvl="0" w:tplc="EECCAEFA">
      <w:start w:val="1"/>
      <w:numFmt w:val="bullet"/>
      <w:lvlText w:val=""/>
      <w:lvlJc w:val="left"/>
      <w:pPr>
        <w:tabs>
          <w:tab w:val="num" w:pos="587"/>
        </w:tabs>
        <w:ind w:left="851" w:hanging="45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A366E63"/>
    <w:multiLevelType w:val="hybridMultilevel"/>
    <w:tmpl w:val="BB5A18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1E39E4"/>
    <w:multiLevelType w:val="hybridMultilevel"/>
    <w:tmpl w:val="3CB44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3225AD"/>
    <w:multiLevelType w:val="hybridMultilevel"/>
    <w:tmpl w:val="B58C50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EC35D8E"/>
    <w:multiLevelType w:val="hybridMultilevel"/>
    <w:tmpl w:val="C6649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9D0114"/>
    <w:multiLevelType w:val="hybridMultilevel"/>
    <w:tmpl w:val="FD740B18"/>
    <w:lvl w:ilvl="0" w:tplc="57A6DB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A044AA"/>
    <w:multiLevelType w:val="hybridMultilevel"/>
    <w:tmpl w:val="D8A4CD32"/>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18B18C6"/>
    <w:multiLevelType w:val="hybridMultilevel"/>
    <w:tmpl w:val="11BC9514"/>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8">
    <w:nsid w:val="24406BA3"/>
    <w:multiLevelType w:val="hybridMultilevel"/>
    <w:tmpl w:val="583EC1A2"/>
    <w:lvl w:ilvl="0" w:tplc="A216C172">
      <w:numFmt w:val="bullet"/>
      <w:lvlText w:val="•"/>
      <w:lvlJc w:val="left"/>
      <w:pPr>
        <w:tabs>
          <w:tab w:val="num" w:pos="1480"/>
        </w:tabs>
        <w:ind w:left="1120"/>
      </w:pPr>
      <w:rPr>
        <w:rFonts w:ascii="Arial" w:eastAsia="Times New Roman" w:hAnsi="Arial" w:hint="default"/>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6B1460"/>
    <w:multiLevelType w:val="hybridMultilevel"/>
    <w:tmpl w:val="DBC0FC86"/>
    <w:lvl w:ilvl="0" w:tplc="2D18372C">
      <w:numFmt w:val="bullet"/>
      <w:lvlText w:val="-"/>
      <w:lvlJc w:val="left"/>
      <w:pPr>
        <w:tabs>
          <w:tab w:val="num" w:pos="0"/>
        </w:tabs>
        <w:ind w:left="340"/>
      </w:pPr>
      <w:rPr>
        <w:rFonts w:ascii="Tunga" w:eastAsia="Times New Roman" w:hAnsi="Tung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7785069"/>
    <w:multiLevelType w:val="hybridMultilevel"/>
    <w:tmpl w:val="A8228BAC"/>
    <w:lvl w:ilvl="0" w:tplc="85A48918">
      <w:start w:val="1"/>
      <w:numFmt w:val="bullet"/>
      <w:lvlText w:val=""/>
      <w:lvlJc w:val="left"/>
      <w:pPr>
        <w:tabs>
          <w:tab w:val="num" w:pos="1080"/>
        </w:tabs>
        <w:ind w:left="1080" w:hanging="360"/>
      </w:pPr>
      <w:rPr>
        <w:rFonts w:ascii="Symbol" w:hAnsi="Symbol" w:hint="default"/>
        <w:b/>
      </w:rPr>
    </w:lvl>
    <w:lvl w:ilvl="1" w:tplc="9BC68EB2">
      <w:start w:val="1"/>
      <w:numFmt w:val="bullet"/>
      <w:lvlText w:val=""/>
      <w:lvlJc w:val="left"/>
      <w:pPr>
        <w:tabs>
          <w:tab w:val="num" w:pos="1800"/>
        </w:tabs>
        <w:ind w:left="1800" w:hanging="360"/>
      </w:pPr>
      <w:rPr>
        <w:rFonts w:ascii="Wingdings" w:hAnsi="Wingdings" w:hint="default"/>
        <w:b/>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0A907C9"/>
    <w:multiLevelType w:val="hybridMultilevel"/>
    <w:tmpl w:val="90849204"/>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3EC2DA8"/>
    <w:multiLevelType w:val="hybridMultilevel"/>
    <w:tmpl w:val="A5E25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526BF4"/>
    <w:multiLevelType w:val="hybridMultilevel"/>
    <w:tmpl w:val="425E6888"/>
    <w:lvl w:ilvl="0" w:tplc="0408000F">
      <w:start w:val="1"/>
      <w:numFmt w:val="decimal"/>
      <w:lvlText w:val="%1."/>
      <w:lvlJc w:val="left"/>
      <w:pPr>
        <w:tabs>
          <w:tab w:val="num" w:pos="360"/>
        </w:tabs>
        <w:ind w:left="360" w:hanging="360"/>
      </w:pPr>
      <w:rPr>
        <w:rFonts w:cs="Times New Roman"/>
      </w:rPr>
    </w:lvl>
    <w:lvl w:ilvl="1" w:tplc="04080017">
      <w:start w:val="1"/>
      <w:numFmt w:val="lowerLetter"/>
      <w:lvlText w:val="%2)"/>
      <w:lvlJc w:val="left"/>
      <w:pPr>
        <w:tabs>
          <w:tab w:val="num" w:pos="1014"/>
        </w:tabs>
        <w:ind w:left="1014" w:hanging="360"/>
      </w:pPr>
      <w:rPr>
        <w:rFonts w:cs="Times New Roman"/>
      </w:rPr>
    </w:lvl>
    <w:lvl w:ilvl="2" w:tplc="0408001B" w:tentative="1">
      <w:start w:val="1"/>
      <w:numFmt w:val="lowerRoman"/>
      <w:lvlText w:val="%3."/>
      <w:lvlJc w:val="right"/>
      <w:pPr>
        <w:tabs>
          <w:tab w:val="num" w:pos="1734"/>
        </w:tabs>
        <w:ind w:left="1734" w:hanging="180"/>
      </w:pPr>
      <w:rPr>
        <w:rFonts w:cs="Times New Roman"/>
      </w:rPr>
    </w:lvl>
    <w:lvl w:ilvl="3" w:tplc="0408000F" w:tentative="1">
      <w:start w:val="1"/>
      <w:numFmt w:val="decimal"/>
      <w:lvlText w:val="%4."/>
      <w:lvlJc w:val="left"/>
      <w:pPr>
        <w:tabs>
          <w:tab w:val="num" w:pos="2454"/>
        </w:tabs>
        <w:ind w:left="2454" w:hanging="360"/>
      </w:pPr>
      <w:rPr>
        <w:rFonts w:cs="Times New Roman"/>
      </w:rPr>
    </w:lvl>
    <w:lvl w:ilvl="4" w:tplc="04080019" w:tentative="1">
      <w:start w:val="1"/>
      <w:numFmt w:val="lowerLetter"/>
      <w:lvlText w:val="%5."/>
      <w:lvlJc w:val="left"/>
      <w:pPr>
        <w:tabs>
          <w:tab w:val="num" w:pos="3174"/>
        </w:tabs>
        <w:ind w:left="3174" w:hanging="360"/>
      </w:pPr>
      <w:rPr>
        <w:rFonts w:cs="Times New Roman"/>
      </w:rPr>
    </w:lvl>
    <w:lvl w:ilvl="5" w:tplc="0408001B" w:tentative="1">
      <w:start w:val="1"/>
      <w:numFmt w:val="lowerRoman"/>
      <w:lvlText w:val="%6."/>
      <w:lvlJc w:val="right"/>
      <w:pPr>
        <w:tabs>
          <w:tab w:val="num" w:pos="3894"/>
        </w:tabs>
        <w:ind w:left="3894" w:hanging="180"/>
      </w:pPr>
      <w:rPr>
        <w:rFonts w:cs="Times New Roman"/>
      </w:rPr>
    </w:lvl>
    <w:lvl w:ilvl="6" w:tplc="0408000F" w:tentative="1">
      <w:start w:val="1"/>
      <w:numFmt w:val="decimal"/>
      <w:lvlText w:val="%7."/>
      <w:lvlJc w:val="left"/>
      <w:pPr>
        <w:tabs>
          <w:tab w:val="num" w:pos="4614"/>
        </w:tabs>
        <w:ind w:left="4614" w:hanging="360"/>
      </w:pPr>
      <w:rPr>
        <w:rFonts w:cs="Times New Roman"/>
      </w:rPr>
    </w:lvl>
    <w:lvl w:ilvl="7" w:tplc="04080019" w:tentative="1">
      <w:start w:val="1"/>
      <w:numFmt w:val="lowerLetter"/>
      <w:lvlText w:val="%8."/>
      <w:lvlJc w:val="left"/>
      <w:pPr>
        <w:tabs>
          <w:tab w:val="num" w:pos="5334"/>
        </w:tabs>
        <w:ind w:left="5334" w:hanging="360"/>
      </w:pPr>
      <w:rPr>
        <w:rFonts w:cs="Times New Roman"/>
      </w:rPr>
    </w:lvl>
    <w:lvl w:ilvl="8" w:tplc="0408001B" w:tentative="1">
      <w:start w:val="1"/>
      <w:numFmt w:val="lowerRoman"/>
      <w:lvlText w:val="%9."/>
      <w:lvlJc w:val="right"/>
      <w:pPr>
        <w:tabs>
          <w:tab w:val="num" w:pos="6054"/>
        </w:tabs>
        <w:ind w:left="6054" w:hanging="180"/>
      </w:pPr>
      <w:rPr>
        <w:rFonts w:cs="Times New Roman"/>
      </w:rPr>
    </w:lvl>
  </w:abstractNum>
  <w:abstractNum w:abstractNumId="14">
    <w:nsid w:val="3EA9269A"/>
    <w:multiLevelType w:val="hybridMultilevel"/>
    <w:tmpl w:val="2A0C9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4D1B4A"/>
    <w:multiLevelType w:val="hybridMultilevel"/>
    <w:tmpl w:val="35F45AC4"/>
    <w:lvl w:ilvl="0" w:tplc="04080001">
      <w:start w:val="1"/>
      <w:numFmt w:val="bullet"/>
      <w:lvlText w:val=""/>
      <w:lvlJc w:val="left"/>
      <w:pPr>
        <w:ind w:left="835" w:hanging="360"/>
      </w:pPr>
      <w:rPr>
        <w:rFonts w:ascii="Symbol" w:hAnsi="Symbol" w:hint="default"/>
      </w:rPr>
    </w:lvl>
    <w:lvl w:ilvl="1" w:tplc="04080003" w:tentative="1">
      <w:start w:val="1"/>
      <w:numFmt w:val="bullet"/>
      <w:lvlText w:val="o"/>
      <w:lvlJc w:val="left"/>
      <w:pPr>
        <w:ind w:left="1555" w:hanging="360"/>
      </w:pPr>
      <w:rPr>
        <w:rFonts w:ascii="Courier New" w:hAnsi="Courier New" w:hint="default"/>
      </w:rPr>
    </w:lvl>
    <w:lvl w:ilvl="2" w:tplc="04080005" w:tentative="1">
      <w:start w:val="1"/>
      <w:numFmt w:val="bullet"/>
      <w:lvlText w:val=""/>
      <w:lvlJc w:val="left"/>
      <w:pPr>
        <w:ind w:left="2275" w:hanging="360"/>
      </w:pPr>
      <w:rPr>
        <w:rFonts w:ascii="Wingdings" w:hAnsi="Wingdings" w:hint="default"/>
      </w:rPr>
    </w:lvl>
    <w:lvl w:ilvl="3" w:tplc="04080001" w:tentative="1">
      <w:start w:val="1"/>
      <w:numFmt w:val="bullet"/>
      <w:lvlText w:val=""/>
      <w:lvlJc w:val="left"/>
      <w:pPr>
        <w:ind w:left="2995" w:hanging="360"/>
      </w:pPr>
      <w:rPr>
        <w:rFonts w:ascii="Symbol" w:hAnsi="Symbol" w:hint="default"/>
      </w:rPr>
    </w:lvl>
    <w:lvl w:ilvl="4" w:tplc="04080003" w:tentative="1">
      <w:start w:val="1"/>
      <w:numFmt w:val="bullet"/>
      <w:lvlText w:val="o"/>
      <w:lvlJc w:val="left"/>
      <w:pPr>
        <w:ind w:left="3715" w:hanging="360"/>
      </w:pPr>
      <w:rPr>
        <w:rFonts w:ascii="Courier New" w:hAnsi="Courier New" w:hint="default"/>
      </w:rPr>
    </w:lvl>
    <w:lvl w:ilvl="5" w:tplc="04080005" w:tentative="1">
      <w:start w:val="1"/>
      <w:numFmt w:val="bullet"/>
      <w:lvlText w:val=""/>
      <w:lvlJc w:val="left"/>
      <w:pPr>
        <w:ind w:left="4435" w:hanging="360"/>
      </w:pPr>
      <w:rPr>
        <w:rFonts w:ascii="Wingdings" w:hAnsi="Wingdings" w:hint="default"/>
      </w:rPr>
    </w:lvl>
    <w:lvl w:ilvl="6" w:tplc="04080001" w:tentative="1">
      <w:start w:val="1"/>
      <w:numFmt w:val="bullet"/>
      <w:lvlText w:val=""/>
      <w:lvlJc w:val="left"/>
      <w:pPr>
        <w:ind w:left="5155" w:hanging="360"/>
      </w:pPr>
      <w:rPr>
        <w:rFonts w:ascii="Symbol" w:hAnsi="Symbol" w:hint="default"/>
      </w:rPr>
    </w:lvl>
    <w:lvl w:ilvl="7" w:tplc="04080003" w:tentative="1">
      <w:start w:val="1"/>
      <w:numFmt w:val="bullet"/>
      <w:lvlText w:val="o"/>
      <w:lvlJc w:val="left"/>
      <w:pPr>
        <w:ind w:left="5875" w:hanging="360"/>
      </w:pPr>
      <w:rPr>
        <w:rFonts w:ascii="Courier New" w:hAnsi="Courier New" w:hint="default"/>
      </w:rPr>
    </w:lvl>
    <w:lvl w:ilvl="8" w:tplc="04080005" w:tentative="1">
      <w:start w:val="1"/>
      <w:numFmt w:val="bullet"/>
      <w:lvlText w:val=""/>
      <w:lvlJc w:val="left"/>
      <w:pPr>
        <w:ind w:left="6595" w:hanging="360"/>
      </w:pPr>
      <w:rPr>
        <w:rFonts w:ascii="Wingdings" w:hAnsi="Wingdings" w:hint="default"/>
      </w:rPr>
    </w:lvl>
  </w:abstractNum>
  <w:abstractNum w:abstractNumId="16">
    <w:nsid w:val="475A14ED"/>
    <w:multiLevelType w:val="multilevel"/>
    <w:tmpl w:val="62BAE0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9FB6311"/>
    <w:multiLevelType w:val="hybridMultilevel"/>
    <w:tmpl w:val="7EB42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673DE3"/>
    <w:multiLevelType w:val="hybridMultilevel"/>
    <w:tmpl w:val="BE183418"/>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5EC529E"/>
    <w:multiLevelType w:val="hybridMultilevel"/>
    <w:tmpl w:val="9CE8EFF6"/>
    <w:lvl w:ilvl="0" w:tplc="EECCAEFA">
      <w:start w:val="1"/>
      <w:numFmt w:val="bullet"/>
      <w:lvlText w:val=""/>
      <w:lvlJc w:val="left"/>
      <w:pPr>
        <w:tabs>
          <w:tab w:val="num" w:pos="1307"/>
        </w:tabs>
        <w:ind w:left="1571" w:hanging="454"/>
      </w:pPr>
      <w:rPr>
        <w:rFonts w:ascii="Symbol" w:hAnsi="Symbol"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6746397A"/>
    <w:multiLevelType w:val="hybridMultilevel"/>
    <w:tmpl w:val="6076E9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29F11A8"/>
    <w:multiLevelType w:val="hybridMultilevel"/>
    <w:tmpl w:val="380CA198"/>
    <w:lvl w:ilvl="0" w:tplc="57A6DB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58B1A1B"/>
    <w:multiLevelType w:val="hybridMultilevel"/>
    <w:tmpl w:val="41E65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3864C1"/>
    <w:multiLevelType w:val="hybridMultilevel"/>
    <w:tmpl w:val="3A425734"/>
    <w:lvl w:ilvl="0" w:tplc="2D18372C">
      <w:numFmt w:val="bullet"/>
      <w:lvlText w:val="-"/>
      <w:lvlJc w:val="left"/>
      <w:pPr>
        <w:tabs>
          <w:tab w:val="num" w:pos="0"/>
        </w:tabs>
        <w:ind w:left="340"/>
      </w:pPr>
      <w:rPr>
        <w:rFonts w:ascii="Tunga" w:eastAsia="Times New Roman" w:hAnsi="Tung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FC92976"/>
    <w:multiLevelType w:val="hybridMultilevel"/>
    <w:tmpl w:val="FA52E1D0"/>
    <w:lvl w:ilvl="0" w:tplc="8954E268">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4"/>
  </w:num>
  <w:num w:numId="4">
    <w:abstractNumId w:val="24"/>
    <w:lvlOverride w:ilvl="0">
      <w:startOverride w:val="1"/>
    </w:lvlOverride>
  </w:num>
  <w:num w:numId="5">
    <w:abstractNumId w:val="14"/>
  </w:num>
  <w:num w:numId="6">
    <w:abstractNumId w:val="22"/>
  </w:num>
  <w:num w:numId="7">
    <w:abstractNumId w:val="16"/>
  </w:num>
  <w:num w:numId="8">
    <w:abstractNumId w:val="9"/>
  </w:num>
  <w:num w:numId="9">
    <w:abstractNumId w:val="18"/>
  </w:num>
  <w:num w:numId="10">
    <w:abstractNumId w:val="23"/>
  </w:num>
  <w:num w:numId="11">
    <w:abstractNumId w:val="6"/>
  </w:num>
  <w:num w:numId="12">
    <w:abstractNumId w:val="11"/>
  </w:num>
  <w:num w:numId="13">
    <w:abstractNumId w:val="4"/>
  </w:num>
  <w:num w:numId="14">
    <w:abstractNumId w:val="2"/>
  </w:num>
  <w:num w:numId="15">
    <w:abstractNumId w:val="15"/>
  </w:num>
  <w:num w:numId="16">
    <w:abstractNumId w:val="7"/>
  </w:num>
  <w:num w:numId="17">
    <w:abstractNumId w:val="19"/>
  </w:num>
  <w:num w:numId="18">
    <w:abstractNumId w:val="0"/>
  </w:num>
  <w:num w:numId="19">
    <w:abstractNumId w:val="20"/>
  </w:num>
  <w:num w:numId="20">
    <w:abstractNumId w:val="1"/>
  </w:num>
  <w:num w:numId="21">
    <w:abstractNumId w:val="3"/>
  </w:num>
  <w:num w:numId="22">
    <w:abstractNumId w:val="5"/>
  </w:num>
  <w:num w:numId="23">
    <w:abstractNumId w:val="21"/>
  </w:num>
  <w:num w:numId="24">
    <w:abstractNumId w:val="12"/>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413"/>
    <w:rsid w:val="00057DE6"/>
    <w:rsid w:val="00063F43"/>
    <w:rsid w:val="000976F6"/>
    <w:rsid w:val="000E23C9"/>
    <w:rsid w:val="00131634"/>
    <w:rsid w:val="00132049"/>
    <w:rsid w:val="001769EA"/>
    <w:rsid w:val="0018713A"/>
    <w:rsid w:val="001901E6"/>
    <w:rsid w:val="001B39E1"/>
    <w:rsid w:val="001E35F2"/>
    <w:rsid w:val="002154B5"/>
    <w:rsid w:val="002307D3"/>
    <w:rsid w:val="00242BCC"/>
    <w:rsid w:val="00243A27"/>
    <w:rsid w:val="002538F4"/>
    <w:rsid w:val="002B02BB"/>
    <w:rsid w:val="002C76D9"/>
    <w:rsid w:val="002E2EED"/>
    <w:rsid w:val="002E6E98"/>
    <w:rsid w:val="002F3025"/>
    <w:rsid w:val="002F3418"/>
    <w:rsid w:val="0031252C"/>
    <w:rsid w:val="003222A4"/>
    <w:rsid w:val="003441B3"/>
    <w:rsid w:val="003567B9"/>
    <w:rsid w:val="00371DC7"/>
    <w:rsid w:val="0037502A"/>
    <w:rsid w:val="00375647"/>
    <w:rsid w:val="00376413"/>
    <w:rsid w:val="003C694B"/>
    <w:rsid w:val="003E0659"/>
    <w:rsid w:val="00402443"/>
    <w:rsid w:val="0043001B"/>
    <w:rsid w:val="004309CA"/>
    <w:rsid w:val="00447C40"/>
    <w:rsid w:val="004610C7"/>
    <w:rsid w:val="00461B8A"/>
    <w:rsid w:val="004A69AE"/>
    <w:rsid w:val="004D76C5"/>
    <w:rsid w:val="00500A2A"/>
    <w:rsid w:val="0050130C"/>
    <w:rsid w:val="00503CD8"/>
    <w:rsid w:val="00541BE9"/>
    <w:rsid w:val="005467A0"/>
    <w:rsid w:val="0057065E"/>
    <w:rsid w:val="00594818"/>
    <w:rsid w:val="005C1AAF"/>
    <w:rsid w:val="005E6EE5"/>
    <w:rsid w:val="005F4873"/>
    <w:rsid w:val="00630641"/>
    <w:rsid w:val="006354AF"/>
    <w:rsid w:val="00636B00"/>
    <w:rsid w:val="00646A21"/>
    <w:rsid w:val="00667E80"/>
    <w:rsid w:val="006B4820"/>
    <w:rsid w:val="006C5737"/>
    <w:rsid w:val="006E07A8"/>
    <w:rsid w:val="007328CF"/>
    <w:rsid w:val="007B4FFD"/>
    <w:rsid w:val="007E31E1"/>
    <w:rsid w:val="007F1BFB"/>
    <w:rsid w:val="00836420"/>
    <w:rsid w:val="00883B81"/>
    <w:rsid w:val="00890EC4"/>
    <w:rsid w:val="008A3F27"/>
    <w:rsid w:val="008A6D86"/>
    <w:rsid w:val="008D5605"/>
    <w:rsid w:val="00906152"/>
    <w:rsid w:val="00920B78"/>
    <w:rsid w:val="00926C50"/>
    <w:rsid w:val="009310E2"/>
    <w:rsid w:val="009701F5"/>
    <w:rsid w:val="009931CC"/>
    <w:rsid w:val="009B255A"/>
    <w:rsid w:val="009D47B7"/>
    <w:rsid w:val="009E1810"/>
    <w:rsid w:val="00A41681"/>
    <w:rsid w:val="00A50E74"/>
    <w:rsid w:val="00A618BF"/>
    <w:rsid w:val="00A9137A"/>
    <w:rsid w:val="00AB28DF"/>
    <w:rsid w:val="00AC0927"/>
    <w:rsid w:val="00AD1CE9"/>
    <w:rsid w:val="00B157D0"/>
    <w:rsid w:val="00B37E1D"/>
    <w:rsid w:val="00B84379"/>
    <w:rsid w:val="00BA6EAD"/>
    <w:rsid w:val="00BD5C1F"/>
    <w:rsid w:val="00BD682A"/>
    <w:rsid w:val="00C47B8D"/>
    <w:rsid w:val="00CA094C"/>
    <w:rsid w:val="00CC2B9E"/>
    <w:rsid w:val="00D14EC0"/>
    <w:rsid w:val="00D1568E"/>
    <w:rsid w:val="00D17606"/>
    <w:rsid w:val="00D32696"/>
    <w:rsid w:val="00D32D3F"/>
    <w:rsid w:val="00D57BDD"/>
    <w:rsid w:val="00D601C5"/>
    <w:rsid w:val="00DA5CD2"/>
    <w:rsid w:val="00DC428F"/>
    <w:rsid w:val="00DE001B"/>
    <w:rsid w:val="00E21E1C"/>
    <w:rsid w:val="00E42D0F"/>
    <w:rsid w:val="00EA3986"/>
    <w:rsid w:val="00EF1A30"/>
    <w:rsid w:val="00EF3CA4"/>
    <w:rsid w:val="00F13E00"/>
    <w:rsid w:val="00F13F67"/>
    <w:rsid w:val="00F320B4"/>
    <w:rsid w:val="00F32E22"/>
    <w:rsid w:val="00F85DA7"/>
    <w:rsid w:val="00F95ADD"/>
    <w:rsid w:val="00FB068D"/>
    <w:rsid w:val="00FB4594"/>
    <w:rsid w:val="00FD0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75647"/>
    <w:pPr>
      <w:spacing w:after="120" w:line="360" w:lineRule="auto"/>
      <w:ind w:right="522"/>
      <w:jc w:val="both"/>
    </w:pPr>
    <w:rPr>
      <w:rFonts w:ascii="Times New Roman" w:eastAsia="Times New Roman" w:hAnsi="Times New Roman"/>
      <w:sz w:val="24"/>
      <w:szCs w:val="24"/>
    </w:rPr>
  </w:style>
  <w:style w:type="paragraph" w:styleId="1">
    <w:name w:val="heading 1"/>
    <w:basedOn w:val="a"/>
    <w:next w:val="a"/>
    <w:link w:val="1Char"/>
    <w:autoRedefine/>
    <w:uiPriority w:val="99"/>
    <w:qFormat/>
    <w:rsid w:val="00DC428F"/>
    <w:pPr>
      <w:keepNext/>
      <w:numPr>
        <w:numId w:val="3"/>
      </w:numPr>
      <w:outlineLvl w:val="0"/>
    </w:pPr>
    <w:rPr>
      <w:b/>
      <w:caps/>
      <w:szCs w:val="22"/>
    </w:rPr>
  </w:style>
  <w:style w:type="paragraph" w:styleId="2">
    <w:name w:val="heading 2"/>
    <w:basedOn w:val="a"/>
    <w:next w:val="a"/>
    <w:link w:val="2Char"/>
    <w:autoRedefine/>
    <w:uiPriority w:val="99"/>
    <w:qFormat/>
    <w:rsid w:val="004A69AE"/>
    <w:pPr>
      <w:keepNext/>
      <w:spacing w:before="240"/>
      <w:outlineLvl w:val="1"/>
    </w:pPr>
    <w:rPr>
      <w:b/>
      <w:szCs w:val="22"/>
    </w:rPr>
  </w:style>
  <w:style w:type="paragraph" w:styleId="3">
    <w:name w:val="heading 3"/>
    <w:basedOn w:val="a"/>
    <w:next w:val="a"/>
    <w:link w:val="3Char"/>
    <w:autoRedefine/>
    <w:uiPriority w:val="99"/>
    <w:qFormat/>
    <w:rsid w:val="009310E2"/>
    <w:pPr>
      <w:keepNext/>
      <w:spacing w:before="240"/>
      <w:outlineLvl w:val="2"/>
    </w:pPr>
    <w:rPr>
      <w:b/>
    </w:rPr>
  </w:style>
  <w:style w:type="paragraph" w:styleId="4">
    <w:name w:val="heading 4"/>
    <w:basedOn w:val="a"/>
    <w:next w:val="a"/>
    <w:link w:val="4Char"/>
    <w:uiPriority w:val="99"/>
    <w:qFormat/>
    <w:locked/>
    <w:rsid w:val="00447C40"/>
    <w:pPr>
      <w:keepNext/>
      <w:spacing w:before="240" w:after="60"/>
      <w:outlineLvl w:val="3"/>
    </w:pPr>
    <w:rPr>
      <w:rFonts w:ascii="Calibri" w:hAnsi="Calibri"/>
      <w:b/>
      <w:bCs/>
      <w:sz w:val="28"/>
      <w:szCs w:val="28"/>
    </w:rPr>
  </w:style>
  <w:style w:type="paragraph" w:styleId="5">
    <w:name w:val="heading 5"/>
    <w:basedOn w:val="a"/>
    <w:next w:val="a"/>
    <w:link w:val="5Char"/>
    <w:autoRedefine/>
    <w:uiPriority w:val="99"/>
    <w:qFormat/>
    <w:rsid w:val="0043001B"/>
    <w:pPr>
      <w:keepNext/>
      <w:ind w:left="720" w:hanging="360"/>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C428F"/>
    <w:rPr>
      <w:rFonts w:ascii="Times New Roman" w:hAnsi="Times New Roman" w:cs="Times New Roman"/>
      <w:b/>
      <w:caps/>
      <w:sz w:val="24"/>
    </w:rPr>
  </w:style>
  <w:style w:type="character" w:customStyle="1" w:styleId="2Char">
    <w:name w:val="Επικεφαλίδα 2 Char"/>
    <w:basedOn w:val="a0"/>
    <w:link w:val="2"/>
    <w:uiPriority w:val="99"/>
    <w:locked/>
    <w:rsid w:val="004A69AE"/>
    <w:rPr>
      <w:rFonts w:eastAsia="Times New Roman" w:cs="Times New Roman"/>
      <w:b/>
      <w:sz w:val="22"/>
      <w:szCs w:val="22"/>
      <w:lang w:val="el-GR" w:eastAsia="el-GR" w:bidi="ar-SA"/>
    </w:rPr>
  </w:style>
  <w:style w:type="character" w:customStyle="1" w:styleId="3Char">
    <w:name w:val="Επικεφαλίδα 3 Char"/>
    <w:basedOn w:val="a0"/>
    <w:link w:val="3"/>
    <w:uiPriority w:val="99"/>
    <w:locked/>
    <w:rsid w:val="009310E2"/>
    <w:rPr>
      <w:rFonts w:ascii="Tahoma" w:hAnsi="Tahoma" w:cs="Tahoma"/>
      <w:b/>
      <w:sz w:val="20"/>
      <w:szCs w:val="20"/>
      <w:lang w:eastAsia="el-GR"/>
    </w:rPr>
  </w:style>
  <w:style w:type="character" w:customStyle="1" w:styleId="4Char">
    <w:name w:val="Επικεφαλίδα 4 Char"/>
    <w:basedOn w:val="a0"/>
    <w:link w:val="4"/>
    <w:uiPriority w:val="99"/>
    <w:semiHidden/>
    <w:locked/>
    <w:rsid w:val="00447C40"/>
    <w:rPr>
      <w:rFonts w:ascii="Calibri" w:hAnsi="Calibri" w:cs="Times New Roman"/>
      <w:b/>
      <w:bCs/>
      <w:sz w:val="28"/>
      <w:szCs w:val="28"/>
    </w:rPr>
  </w:style>
  <w:style w:type="character" w:customStyle="1" w:styleId="5Char">
    <w:name w:val="Επικεφαλίδα 5 Char"/>
    <w:basedOn w:val="a0"/>
    <w:link w:val="5"/>
    <w:uiPriority w:val="99"/>
    <w:locked/>
    <w:rsid w:val="0043001B"/>
    <w:rPr>
      <w:rFonts w:ascii="Times New Roman" w:hAnsi="Times New Roman" w:cs="Times New Roman"/>
      <w:b/>
      <w:sz w:val="28"/>
      <w:szCs w:val="28"/>
    </w:rPr>
  </w:style>
  <w:style w:type="paragraph" w:styleId="10">
    <w:name w:val="toc 1"/>
    <w:basedOn w:val="a"/>
    <w:next w:val="a"/>
    <w:autoRedefine/>
    <w:uiPriority w:val="39"/>
    <w:rsid w:val="00836420"/>
    <w:rPr>
      <w:caps/>
      <w:noProof/>
    </w:rPr>
  </w:style>
  <w:style w:type="paragraph" w:styleId="20">
    <w:name w:val="toc 2"/>
    <w:basedOn w:val="a"/>
    <w:next w:val="a"/>
    <w:autoRedefine/>
    <w:uiPriority w:val="99"/>
    <w:rsid w:val="004A69AE"/>
    <w:pPr>
      <w:tabs>
        <w:tab w:val="right" w:leader="dot" w:pos="8303"/>
      </w:tabs>
    </w:pPr>
  </w:style>
  <w:style w:type="paragraph" w:styleId="a3">
    <w:name w:val="footer"/>
    <w:basedOn w:val="a"/>
    <w:link w:val="Char"/>
    <w:autoRedefine/>
    <w:uiPriority w:val="99"/>
    <w:rsid w:val="009310E2"/>
    <w:pPr>
      <w:tabs>
        <w:tab w:val="center" w:pos="4153"/>
        <w:tab w:val="right" w:pos="8306"/>
      </w:tabs>
      <w:jc w:val="center"/>
    </w:pPr>
    <w:rPr>
      <w:sz w:val="20"/>
    </w:rPr>
  </w:style>
  <w:style w:type="character" w:customStyle="1" w:styleId="Char">
    <w:name w:val="Υποσέλιδο Char"/>
    <w:basedOn w:val="a0"/>
    <w:link w:val="a3"/>
    <w:uiPriority w:val="99"/>
    <w:locked/>
    <w:rsid w:val="009310E2"/>
    <w:rPr>
      <w:rFonts w:ascii="Tahoma" w:hAnsi="Tahoma" w:cs="Tahoma"/>
      <w:snapToGrid w:val="0"/>
      <w:sz w:val="20"/>
      <w:szCs w:val="20"/>
      <w:lang w:eastAsia="el-GR"/>
    </w:rPr>
  </w:style>
  <w:style w:type="paragraph" w:styleId="30">
    <w:name w:val="toc 3"/>
    <w:basedOn w:val="a"/>
    <w:next w:val="a"/>
    <w:autoRedefine/>
    <w:uiPriority w:val="99"/>
    <w:rsid w:val="004A69AE"/>
    <w:pPr>
      <w:tabs>
        <w:tab w:val="right" w:leader="dot" w:pos="8303"/>
      </w:tabs>
    </w:pPr>
  </w:style>
  <w:style w:type="paragraph" w:styleId="50">
    <w:name w:val="toc 5"/>
    <w:basedOn w:val="a"/>
    <w:next w:val="a"/>
    <w:autoRedefine/>
    <w:uiPriority w:val="99"/>
    <w:rsid w:val="009310E2"/>
    <w:pPr>
      <w:tabs>
        <w:tab w:val="right" w:leader="dot" w:pos="8630"/>
      </w:tabs>
    </w:pPr>
  </w:style>
  <w:style w:type="character" w:styleId="-">
    <w:name w:val="Hyperlink"/>
    <w:basedOn w:val="a0"/>
    <w:uiPriority w:val="99"/>
    <w:rsid w:val="009310E2"/>
    <w:rPr>
      <w:rFonts w:cs="Times New Roman"/>
      <w:color w:val="0000FF"/>
      <w:u w:val="single"/>
    </w:rPr>
  </w:style>
  <w:style w:type="paragraph" w:styleId="a4">
    <w:name w:val="header"/>
    <w:basedOn w:val="a"/>
    <w:link w:val="Char0"/>
    <w:uiPriority w:val="99"/>
    <w:rsid w:val="0043001B"/>
    <w:pPr>
      <w:tabs>
        <w:tab w:val="center" w:pos="4153"/>
        <w:tab w:val="right" w:pos="8306"/>
      </w:tabs>
      <w:spacing w:line="240" w:lineRule="auto"/>
    </w:pPr>
  </w:style>
  <w:style w:type="character" w:customStyle="1" w:styleId="Char0">
    <w:name w:val="Κεφαλίδα Char"/>
    <w:basedOn w:val="a0"/>
    <w:link w:val="a4"/>
    <w:uiPriority w:val="99"/>
    <w:locked/>
    <w:rsid w:val="0043001B"/>
    <w:rPr>
      <w:rFonts w:ascii="Tahoma" w:hAnsi="Tahoma" w:cs="Tahoma"/>
      <w:sz w:val="20"/>
      <w:szCs w:val="20"/>
      <w:lang w:eastAsia="el-GR"/>
    </w:rPr>
  </w:style>
  <w:style w:type="paragraph" w:styleId="a5">
    <w:name w:val="List Paragraph"/>
    <w:basedOn w:val="a"/>
    <w:uiPriority w:val="99"/>
    <w:qFormat/>
    <w:rsid w:val="0043001B"/>
    <w:pPr>
      <w:ind w:left="720"/>
      <w:contextualSpacing/>
    </w:pPr>
  </w:style>
  <w:style w:type="character" w:styleId="a6">
    <w:name w:val="page number"/>
    <w:basedOn w:val="a0"/>
    <w:uiPriority w:val="99"/>
    <w:rsid w:val="00B37E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10</Pages>
  <Words>1928</Words>
  <Characters>10414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Compufix</cp:lastModifiedBy>
  <cp:revision>39</cp:revision>
  <cp:lastPrinted>2015-06-17T10:41:00Z</cp:lastPrinted>
  <dcterms:created xsi:type="dcterms:W3CDTF">2014-07-17T10:10:00Z</dcterms:created>
  <dcterms:modified xsi:type="dcterms:W3CDTF">2015-06-23T20:50:00Z</dcterms:modified>
</cp:coreProperties>
</file>